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4DD9F" w14:textId="29397BFC" w:rsidR="00112FF5" w:rsidRPr="00680E82" w:rsidRDefault="00FE2764" w:rsidP="00331ADC">
      <w:pPr>
        <w:spacing w:before="120" w:after="120"/>
        <w:rPr>
          <w:b/>
        </w:rPr>
      </w:pPr>
      <w:r w:rsidRPr="00680E82">
        <w:rPr>
          <w:b/>
        </w:rPr>
        <w:t>Odwrócona tabela zgodności</w:t>
      </w:r>
    </w:p>
    <w:p w14:paraId="2366ED29" w14:textId="77777777" w:rsidR="00112FF5" w:rsidRPr="00680E82" w:rsidRDefault="00112FF5" w:rsidP="00331ADC">
      <w:pPr>
        <w:spacing w:before="120" w:after="120"/>
      </w:pPr>
    </w:p>
    <w:tbl>
      <w:tblPr>
        <w:tblW w:w="14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3"/>
        <w:gridCol w:w="6442"/>
        <w:gridCol w:w="6920"/>
      </w:tblGrid>
      <w:tr w:rsidR="00FE2764" w:rsidRPr="00680E82" w14:paraId="5136E30F" w14:textId="41633F20" w:rsidTr="00FE4996">
        <w:trPr>
          <w:trHeight w:val="151"/>
        </w:trPr>
        <w:tc>
          <w:tcPr>
            <w:tcW w:w="1633" w:type="dxa"/>
            <w:tcBorders>
              <w:top w:val="single" w:sz="4" w:space="0" w:color="auto"/>
              <w:left w:val="single" w:sz="4" w:space="0" w:color="auto"/>
              <w:bottom w:val="single" w:sz="4" w:space="0" w:color="auto"/>
              <w:right w:val="single" w:sz="4" w:space="0" w:color="auto"/>
            </w:tcBorders>
          </w:tcPr>
          <w:p w14:paraId="40C4FB6F" w14:textId="7DF7C8CB" w:rsidR="00FE2764" w:rsidRPr="00680E82" w:rsidRDefault="00FE2764" w:rsidP="00331ADC">
            <w:pPr>
              <w:spacing w:before="120" w:after="120"/>
              <w:rPr>
                <w:b/>
              </w:rPr>
            </w:pPr>
            <w:r w:rsidRPr="00680E82">
              <w:rPr>
                <w:b/>
              </w:rPr>
              <w:t>Tytuł projektu</w:t>
            </w:r>
          </w:p>
          <w:p w14:paraId="5DF9BF90" w14:textId="77777777" w:rsidR="00FE2764" w:rsidRPr="00680E82" w:rsidRDefault="00FE2764" w:rsidP="00331ADC">
            <w:pPr>
              <w:spacing w:before="120" w:after="120"/>
            </w:pPr>
          </w:p>
        </w:tc>
        <w:tc>
          <w:tcPr>
            <w:tcW w:w="13362" w:type="dxa"/>
            <w:gridSpan w:val="2"/>
            <w:tcBorders>
              <w:top w:val="single" w:sz="4" w:space="0" w:color="auto"/>
              <w:left w:val="single" w:sz="4" w:space="0" w:color="auto"/>
              <w:bottom w:val="single" w:sz="4" w:space="0" w:color="auto"/>
              <w:right w:val="single" w:sz="4" w:space="0" w:color="auto"/>
            </w:tcBorders>
          </w:tcPr>
          <w:p w14:paraId="17798C23" w14:textId="684596E8" w:rsidR="00FE2764" w:rsidRPr="00680E82" w:rsidRDefault="00961661" w:rsidP="00331ADC">
            <w:pPr>
              <w:spacing w:before="120" w:after="120"/>
            </w:pPr>
            <w:r w:rsidRPr="00680E82">
              <w:t>Projekt ustawy o zmianie ustawy o systemach homologacji pojazdów oraz ich wyposażenia oraz niektórych innych ustaw (UC95)</w:t>
            </w:r>
            <w:r w:rsidR="003E5EE2">
              <w:t xml:space="preserve"> </w:t>
            </w:r>
          </w:p>
        </w:tc>
      </w:tr>
      <w:tr w:rsidR="00112FF5" w:rsidRPr="00680E82" w14:paraId="0CC4D1BB" w14:textId="77777777" w:rsidTr="00E3511C">
        <w:trPr>
          <w:trHeight w:val="151"/>
        </w:trPr>
        <w:tc>
          <w:tcPr>
            <w:tcW w:w="1633" w:type="dxa"/>
            <w:tcBorders>
              <w:top w:val="single" w:sz="4" w:space="0" w:color="auto"/>
              <w:left w:val="single" w:sz="4" w:space="0" w:color="auto"/>
              <w:bottom w:val="single" w:sz="4" w:space="0" w:color="auto"/>
              <w:right w:val="single" w:sz="4" w:space="0" w:color="auto"/>
            </w:tcBorders>
          </w:tcPr>
          <w:p w14:paraId="41B197EE" w14:textId="77777777" w:rsidR="00112FF5" w:rsidRPr="00680E82" w:rsidRDefault="00112FF5" w:rsidP="00331ADC">
            <w:pPr>
              <w:spacing w:before="120" w:after="120"/>
              <w:rPr>
                <w:b/>
              </w:rPr>
            </w:pPr>
            <w:r w:rsidRPr="00680E82">
              <w:rPr>
                <w:b/>
              </w:rPr>
              <w:t>Jednostka redakcyjna</w:t>
            </w:r>
          </w:p>
        </w:tc>
        <w:tc>
          <w:tcPr>
            <w:tcW w:w="6442" w:type="dxa"/>
            <w:tcBorders>
              <w:top w:val="single" w:sz="4" w:space="0" w:color="auto"/>
              <w:left w:val="single" w:sz="4" w:space="0" w:color="auto"/>
              <w:bottom w:val="single" w:sz="4" w:space="0" w:color="auto"/>
              <w:right w:val="single" w:sz="4" w:space="0" w:color="auto"/>
            </w:tcBorders>
          </w:tcPr>
          <w:p w14:paraId="551E6B5D" w14:textId="10B6290F" w:rsidR="00112FF5" w:rsidRPr="00680E82" w:rsidRDefault="00112FF5" w:rsidP="00331ADC">
            <w:pPr>
              <w:spacing w:before="120" w:after="120"/>
              <w:ind w:firstLine="8"/>
              <w:rPr>
                <w:b/>
              </w:rPr>
            </w:pPr>
            <w:r w:rsidRPr="00680E82">
              <w:rPr>
                <w:b/>
              </w:rPr>
              <w:t>Treść przepisu</w:t>
            </w:r>
            <w:r w:rsidR="006C158F" w:rsidRPr="00680E82">
              <w:rPr>
                <w:b/>
              </w:rPr>
              <w:t>/-ów</w:t>
            </w:r>
            <w:r w:rsidRPr="00680E82">
              <w:rPr>
                <w:b/>
              </w:rPr>
              <w:t xml:space="preserve"> projektu</w:t>
            </w:r>
          </w:p>
        </w:tc>
        <w:tc>
          <w:tcPr>
            <w:tcW w:w="6920" w:type="dxa"/>
            <w:tcBorders>
              <w:top w:val="single" w:sz="4" w:space="0" w:color="auto"/>
              <w:left w:val="single" w:sz="4" w:space="0" w:color="auto"/>
              <w:bottom w:val="single" w:sz="4" w:space="0" w:color="auto"/>
              <w:right w:val="single" w:sz="4" w:space="0" w:color="auto"/>
            </w:tcBorders>
          </w:tcPr>
          <w:p w14:paraId="0B09A9D4" w14:textId="1FD23F4B" w:rsidR="00112FF5" w:rsidRPr="00680E82" w:rsidRDefault="00112FF5" w:rsidP="00331ADC">
            <w:pPr>
              <w:spacing w:before="120" w:after="120"/>
              <w:rPr>
                <w:b/>
              </w:rPr>
            </w:pPr>
            <w:r w:rsidRPr="00680E82">
              <w:rPr>
                <w:b/>
              </w:rPr>
              <w:t>Uzasadnienie wprowadzenia przepisu</w:t>
            </w:r>
            <w:r w:rsidR="006C158F" w:rsidRPr="00680E82">
              <w:rPr>
                <w:b/>
              </w:rPr>
              <w:t>/-ów</w:t>
            </w:r>
          </w:p>
        </w:tc>
      </w:tr>
      <w:tr w:rsidR="006B1045" w:rsidRPr="00680E82" w14:paraId="0AD60DB0" w14:textId="77777777" w:rsidTr="00E3511C">
        <w:trPr>
          <w:trHeight w:val="299"/>
        </w:trPr>
        <w:tc>
          <w:tcPr>
            <w:tcW w:w="1633" w:type="dxa"/>
            <w:tcBorders>
              <w:top w:val="single" w:sz="4" w:space="0" w:color="auto"/>
              <w:left w:val="single" w:sz="4" w:space="0" w:color="auto"/>
              <w:bottom w:val="single" w:sz="4" w:space="0" w:color="auto"/>
              <w:right w:val="single" w:sz="4" w:space="0" w:color="auto"/>
            </w:tcBorders>
          </w:tcPr>
          <w:p w14:paraId="605B927A" w14:textId="79771F46" w:rsidR="006B1045" w:rsidRPr="00680E82" w:rsidRDefault="00A740E4" w:rsidP="00331ADC">
            <w:pPr>
              <w:spacing w:before="120" w:after="120"/>
            </w:pPr>
            <w:r w:rsidRPr="00680E82">
              <w:t xml:space="preserve">Art. 1 pkt 2 lit. c </w:t>
            </w:r>
          </w:p>
          <w:p w14:paraId="75AEB0BF" w14:textId="1D29EC25" w:rsidR="00961661" w:rsidRPr="00680E82" w:rsidRDefault="00961661"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1778DBD6" w14:textId="0D00EB46" w:rsidR="00A740E4" w:rsidRPr="00680E82" w:rsidRDefault="00A740E4" w:rsidP="00331ADC">
            <w:pPr>
              <w:pStyle w:val="LITlitera"/>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„w ust. 3:</w:t>
            </w:r>
          </w:p>
          <w:p w14:paraId="12965CEA" w14:textId="4B37AEA1" w:rsidR="00A740E4" w:rsidRPr="00680E82" w:rsidRDefault="00A740E4" w:rsidP="00331ADC">
            <w:pPr>
              <w:pStyle w:val="TIRtiret"/>
              <w:keepNex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   w pkt 1 lit. a–c otrzymują brzmienie:</w:t>
            </w:r>
          </w:p>
          <w:p w14:paraId="2D772B04" w14:textId="32332BD5" w:rsidR="00A740E4" w:rsidRPr="00680E82" w:rsidRDefault="00A740E4" w:rsidP="00331ADC">
            <w:pPr>
              <w:pStyle w:val="ZTIRLITzmlittire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„a)</w:t>
            </w:r>
            <w:r w:rsidRPr="00680E82">
              <w:rPr>
                <w:rFonts w:ascii="Times New Roman" w:hAnsi="Times New Roman" w:cs="Times New Roman"/>
                <w:szCs w:val="24"/>
              </w:rPr>
              <w:tab/>
              <w:t>art. 4 rozporządzenia 167/2013,</w:t>
            </w:r>
          </w:p>
          <w:p w14:paraId="4FBA0029" w14:textId="77777777" w:rsidR="00A740E4" w:rsidRPr="00680E82" w:rsidRDefault="00A740E4" w:rsidP="00331ADC">
            <w:pPr>
              <w:pStyle w:val="ZTIRLITzmlittire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b)</w:t>
            </w:r>
            <w:r w:rsidRPr="00680E82">
              <w:rPr>
                <w:rFonts w:ascii="Times New Roman" w:hAnsi="Times New Roman" w:cs="Times New Roman"/>
                <w:szCs w:val="24"/>
              </w:rPr>
              <w:tab/>
              <w:t>art. 4 rozporządzenia 168/2013,</w:t>
            </w:r>
          </w:p>
          <w:p w14:paraId="2DA4F837" w14:textId="5D301A45" w:rsidR="00A740E4" w:rsidRPr="00680E82" w:rsidRDefault="00A740E4" w:rsidP="00331ADC">
            <w:pPr>
              <w:pStyle w:val="ZTIRLITzmlittire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c)</w:t>
            </w:r>
            <w:r w:rsidRPr="00680E82">
              <w:rPr>
                <w:rFonts w:ascii="Times New Roman" w:hAnsi="Times New Roman" w:cs="Times New Roman"/>
                <w:szCs w:val="24"/>
              </w:rPr>
              <w:tab/>
              <w:t>art. 4 ust. 1 rozporządzenia 2018/858,”,”</w:t>
            </w:r>
          </w:p>
          <w:p w14:paraId="03E78BE0" w14:textId="77777777" w:rsidR="00A740E4" w:rsidRPr="00680E82" w:rsidRDefault="00A740E4" w:rsidP="00331ADC">
            <w:pPr>
              <w:pStyle w:val="TIRtiret"/>
              <w:keepNext/>
              <w:spacing w:before="120" w:after="120" w:line="240" w:lineRule="auto"/>
              <w:ind w:left="707" w:hanging="567"/>
              <w:jc w:val="left"/>
              <w:rPr>
                <w:rFonts w:ascii="Times New Roman" w:hAnsi="Times New Roman" w:cs="Times New Roman"/>
                <w:szCs w:val="24"/>
              </w:rPr>
            </w:pPr>
          </w:p>
          <w:p w14:paraId="07A07067" w14:textId="77777777" w:rsidR="0001068F" w:rsidRPr="00680E82" w:rsidRDefault="00A740E4" w:rsidP="00331ADC">
            <w:pPr>
              <w:pStyle w:val="TIRtiret"/>
              <w:keepNex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 xml:space="preserve">– </w:t>
            </w:r>
            <w:r w:rsidR="0001068F" w:rsidRPr="00680E82">
              <w:rPr>
                <w:rFonts w:ascii="Times New Roman" w:hAnsi="Times New Roman" w:cs="Times New Roman"/>
                <w:szCs w:val="24"/>
              </w:rPr>
              <w:t>po pkt 1 dodaje się pkt 1a–1d w brzmieniu:</w:t>
            </w:r>
          </w:p>
          <w:p w14:paraId="3104C854" w14:textId="77777777" w:rsidR="0001068F" w:rsidRPr="00680E82" w:rsidRDefault="0001068F" w:rsidP="00331ADC">
            <w:pPr>
              <w:pStyle w:val="TIRtiret"/>
              <w:keepNex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„1a)</w:t>
            </w:r>
            <w:r w:rsidRPr="00680E82">
              <w:rPr>
                <w:rFonts w:ascii="Times New Roman" w:hAnsi="Times New Roman" w:cs="Times New Roman"/>
                <w:szCs w:val="24"/>
              </w:rPr>
              <w:tab/>
              <w:t>sprowadzonych na terytorium państwa członkowskiego Unii Europejskiej z państwa niebędącego państwem członkowskim Unii Europejskiej podlegającym procedurze krajowego indywidualnego dopuszczenia pojazdu;</w:t>
            </w:r>
          </w:p>
          <w:p w14:paraId="1F861F1A" w14:textId="77777777" w:rsidR="0001068F" w:rsidRPr="00680E82" w:rsidRDefault="0001068F" w:rsidP="00331ADC">
            <w:pPr>
              <w:pStyle w:val="TIRtiret"/>
              <w:keepNex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 xml:space="preserve">1b) </w:t>
            </w:r>
            <w:r w:rsidRPr="00680E82">
              <w:rPr>
                <w:rFonts w:ascii="Times New Roman" w:hAnsi="Times New Roman" w:cs="Times New Roman"/>
                <w:szCs w:val="24"/>
              </w:rPr>
              <w:tab/>
              <w:t xml:space="preserve">podlegających procedurze uznania świadectwa krajowego indywidualnego dopuszczenia pojazdu wydanego na dany pojazd zgodnie z art. 1 ust. 1 rozporządzenia 167/2013, art. 1 ust. 1 rozporządzenia 168/2013 albo art. 45 ust. 1 rozporządzenia 2018/858 przez właściwy organ innego </w:t>
            </w:r>
            <w:r w:rsidRPr="00680E82">
              <w:rPr>
                <w:rFonts w:ascii="Times New Roman" w:hAnsi="Times New Roman" w:cs="Times New Roman"/>
                <w:szCs w:val="24"/>
              </w:rPr>
              <w:lastRenderedPageBreak/>
              <w:t>niż Rzeczpospolita Polska państwa członkowskiego Unii Europejskiej;</w:t>
            </w:r>
          </w:p>
          <w:p w14:paraId="7763E117" w14:textId="77777777" w:rsidR="0001068F" w:rsidRPr="00680E82" w:rsidRDefault="0001068F" w:rsidP="00331ADC">
            <w:pPr>
              <w:pStyle w:val="TIRtiret"/>
              <w:keepNext/>
              <w:spacing w:before="120" w:after="120" w:line="240" w:lineRule="auto"/>
              <w:ind w:left="707" w:hanging="567"/>
              <w:jc w:val="left"/>
              <w:rPr>
                <w:rFonts w:ascii="Times New Roman" w:hAnsi="Times New Roman" w:cs="Times New Roman"/>
                <w:szCs w:val="24"/>
              </w:rPr>
            </w:pPr>
            <w:r w:rsidRPr="00680E82">
              <w:rPr>
                <w:rFonts w:ascii="Times New Roman" w:hAnsi="Times New Roman" w:cs="Times New Roman"/>
                <w:szCs w:val="24"/>
              </w:rPr>
              <w:t xml:space="preserve">1c) </w:t>
            </w:r>
            <w:r w:rsidRPr="00680E82">
              <w:rPr>
                <w:rFonts w:ascii="Times New Roman" w:hAnsi="Times New Roman" w:cs="Times New Roman"/>
                <w:szCs w:val="24"/>
              </w:rPr>
              <w:tab/>
              <w:t>innych niż wymienione w pkt 1a i 1b podlegających procedurze krajowego indywidualnego dopuszczenia pojazdu;</w:t>
            </w:r>
          </w:p>
          <w:p w14:paraId="541CCF3A" w14:textId="4DBF157B" w:rsidR="006B1045" w:rsidRPr="00680E82" w:rsidRDefault="0001068F" w:rsidP="00331ADC">
            <w:pPr>
              <w:pStyle w:val="ZPKTzmpktartykuempunktem"/>
              <w:spacing w:before="120" w:after="120" w:line="240" w:lineRule="auto"/>
              <w:ind w:left="707" w:hanging="567"/>
              <w:jc w:val="left"/>
              <w:rPr>
                <w:rFonts w:ascii="Times New Roman" w:hAnsi="Times New Roman" w:cs="Times New Roman"/>
                <w:b/>
                <w:szCs w:val="24"/>
                <w:shd w:val="clear" w:color="auto" w:fill="FFFFFF"/>
              </w:rPr>
            </w:pPr>
            <w:r w:rsidRPr="00680E82">
              <w:rPr>
                <w:rFonts w:ascii="Times New Roman" w:hAnsi="Times New Roman" w:cs="Times New Roman"/>
                <w:szCs w:val="24"/>
              </w:rPr>
              <w:t xml:space="preserve">1d) </w:t>
            </w:r>
            <w:r w:rsidRPr="00680E82">
              <w:rPr>
                <w:rFonts w:ascii="Times New Roman" w:hAnsi="Times New Roman" w:cs="Times New Roman"/>
                <w:szCs w:val="24"/>
              </w:rPr>
              <w:tab/>
              <w:t>rowerów, wózków rowerowych, hulajnóg elektrycznych i urządzeń transportu osobistego;”;</w:t>
            </w:r>
          </w:p>
        </w:tc>
        <w:tc>
          <w:tcPr>
            <w:tcW w:w="6920" w:type="dxa"/>
            <w:tcBorders>
              <w:top w:val="single" w:sz="4" w:space="0" w:color="auto"/>
              <w:left w:val="single" w:sz="4" w:space="0" w:color="auto"/>
              <w:bottom w:val="single" w:sz="4" w:space="0" w:color="auto"/>
              <w:right w:val="single" w:sz="4" w:space="0" w:color="auto"/>
            </w:tcBorders>
          </w:tcPr>
          <w:p w14:paraId="6260A67C" w14:textId="77777777" w:rsidR="00A740E4" w:rsidRPr="00680E82" w:rsidRDefault="00A740E4" w:rsidP="00331ADC">
            <w:pPr>
              <w:spacing w:before="120" w:after="120"/>
              <w:rPr>
                <w:bCs/>
              </w:rPr>
            </w:pPr>
          </w:p>
          <w:p w14:paraId="5DBF3160" w14:textId="06F42141" w:rsidR="006B1045" w:rsidRPr="00680E82" w:rsidRDefault="00A740E4" w:rsidP="00331ADC">
            <w:pPr>
              <w:pStyle w:val="Default"/>
              <w:spacing w:before="120" w:after="120"/>
              <w:rPr>
                <w:rFonts w:ascii="Times New Roman" w:hAnsi="Times New Roman" w:cs="Times New Roman"/>
                <w:bCs/>
                <w:color w:val="auto"/>
              </w:rPr>
            </w:pPr>
            <w:r w:rsidRPr="00680E82">
              <w:rPr>
                <w:rFonts w:ascii="Times New Roman" w:hAnsi="Times New Roman" w:cs="Times New Roman"/>
                <w:bCs/>
                <w:color w:val="auto"/>
              </w:rPr>
              <w:t xml:space="preserve">Przepis porządkujący – </w:t>
            </w:r>
            <w:r w:rsidR="004E299C" w:rsidRPr="00680E82">
              <w:rPr>
                <w:rFonts w:ascii="Times New Roman" w:hAnsi="Times New Roman" w:cs="Times New Roman"/>
                <w:bCs/>
                <w:color w:val="auto"/>
              </w:rPr>
              <w:t>wprowadzenie</w:t>
            </w:r>
            <w:r w:rsidRPr="00680E82">
              <w:rPr>
                <w:rFonts w:ascii="Times New Roman" w:hAnsi="Times New Roman" w:cs="Times New Roman"/>
                <w:bCs/>
                <w:color w:val="auto"/>
              </w:rPr>
              <w:t xml:space="preserve"> skrótów aktów prawnych oraz </w:t>
            </w:r>
            <w:r w:rsidR="004E299C" w:rsidRPr="00680E82">
              <w:rPr>
                <w:rFonts w:ascii="Times New Roman" w:hAnsi="Times New Roman" w:cs="Times New Roman"/>
                <w:bCs/>
                <w:color w:val="auto"/>
              </w:rPr>
              <w:t xml:space="preserve">przepis </w:t>
            </w:r>
            <w:r w:rsidRPr="00680E82">
              <w:rPr>
                <w:rFonts w:ascii="Times New Roman" w:hAnsi="Times New Roman" w:cs="Times New Roman"/>
                <w:bCs/>
                <w:color w:val="auto"/>
              </w:rPr>
              <w:t>doprecyzowujący ustaw</w:t>
            </w:r>
            <w:r w:rsidR="00B0248F" w:rsidRPr="00680E82">
              <w:rPr>
                <w:rFonts w:ascii="Times New Roman" w:hAnsi="Times New Roman" w:cs="Times New Roman"/>
                <w:bCs/>
                <w:color w:val="auto"/>
              </w:rPr>
              <w:t>ę</w:t>
            </w:r>
            <w:r w:rsidRPr="00680E82">
              <w:rPr>
                <w:rFonts w:ascii="Times New Roman" w:hAnsi="Times New Roman" w:cs="Times New Roman"/>
                <w:bCs/>
                <w:color w:val="auto"/>
              </w:rPr>
              <w:t xml:space="preserve"> </w:t>
            </w:r>
            <w:r w:rsidR="0039596B" w:rsidRPr="00680E82">
              <w:rPr>
                <w:rFonts w:ascii="Times New Roman" w:hAnsi="Times New Roman" w:cs="Times New Roman"/>
                <w:bCs/>
                <w:color w:val="auto"/>
              </w:rPr>
              <w:t>z dnia 14 kwietnia 2023 r. o systemach homologacji pojazdów oraz ich wyposażenia (Dz. U. poz. 919)</w:t>
            </w:r>
            <w:r w:rsidR="004E299C" w:rsidRPr="00680E82">
              <w:rPr>
                <w:rFonts w:ascii="Times New Roman" w:hAnsi="Times New Roman" w:cs="Times New Roman"/>
                <w:bCs/>
                <w:color w:val="auto"/>
              </w:rPr>
              <w:t>,</w:t>
            </w:r>
            <w:r w:rsidRPr="00680E82">
              <w:rPr>
                <w:rFonts w:ascii="Times New Roman" w:hAnsi="Times New Roman" w:cs="Times New Roman"/>
                <w:bCs/>
                <w:color w:val="auto"/>
              </w:rPr>
              <w:t xml:space="preserve"> w zakresie </w:t>
            </w:r>
            <w:r w:rsidR="004E299C" w:rsidRPr="00680E82">
              <w:rPr>
                <w:rFonts w:ascii="Times New Roman" w:hAnsi="Times New Roman" w:cs="Times New Roman"/>
                <w:bCs/>
                <w:color w:val="auto"/>
              </w:rPr>
              <w:t xml:space="preserve">wskazania </w:t>
            </w:r>
            <w:r w:rsidRPr="00680E82">
              <w:rPr>
                <w:rFonts w:ascii="Times New Roman" w:hAnsi="Times New Roman" w:cs="Times New Roman"/>
                <w:bCs/>
                <w:color w:val="auto"/>
              </w:rPr>
              <w:t xml:space="preserve">pojazdów objętych poszczególnymi procedurami. </w:t>
            </w:r>
          </w:p>
        </w:tc>
      </w:tr>
      <w:tr w:rsidR="00961661" w:rsidRPr="00680E82" w14:paraId="06D396F1" w14:textId="77777777" w:rsidTr="00E3511C">
        <w:trPr>
          <w:trHeight w:val="222"/>
        </w:trPr>
        <w:tc>
          <w:tcPr>
            <w:tcW w:w="1633" w:type="dxa"/>
            <w:tcBorders>
              <w:top w:val="single" w:sz="4" w:space="0" w:color="auto"/>
              <w:left w:val="single" w:sz="4" w:space="0" w:color="auto"/>
              <w:bottom w:val="single" w:sz="4" w:space="0" w:color="auto"/>
              <w:right w:val="single" w:sz="4" w:space="0" w:color="auto"/>
            </w:tcBorders>
          </w:tcPr>
          <w:p w14:paraId="5F8FC12C" w14:textId="19B97BB4" w:rsidR="00961661" w:rsidRPr="00680E82" w:rsidRDefault="00B0248F" w:rsidP="00331ADC">
            <w:pPr>
              <w:spacing w:before="120" w:after="120"/>
            </w:pPr>
            <w:r w:rsidRPr="00680E82">
              <w:t xml:space="preserve">Art. 1 pkt 3 lit. </w:t>
            </w:r>
            <w:r w:rsidR="0001068F" w:rsidRPr="00680E82">
              <w:t>d</w:t>
            </w:r>
          </w:p>
        </w:tc>
        <w:tc>
          <w:tcPr>
            <w:tcW w:w="6442" w:type="dxa"/>
            <w:tcBorders>
              <w:top w:val="single" w:sz="4" w:space="0" w:color="auto"/>
              <w:left w:val="single" w:sz="4" w:space="0" w:color="auto"/>
              <w:bottom w:val="single" w:sz="4" w:space="0" w:color="auto"/>
              <w:right w:val="single" w:sz="4" w:space="0" w:color="auto"/>
            </w:tcBorders>
          </w:tcPr>
          <w:p w14:paraId="056BD744" w14:textId="5EAC6912" w:rsidR="00B0248F" w:rsidRPr="00680E82" w:rsidRDefault="00B0248F" w:rsidP="00331ADC">
            <w:pPr>
              <w:pStyle w:val="LITlitera"/>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„po pkt 33 dodaje się p</w:t>
            </w:r>
            <w:r w:rsidR="00257194" w:rsidRPr="00680E82">
              <w:rPr>
                <w:rFonts w:ascii="Times New Roman" w:hAnsi="Times New Roman" w:cs="Times New Roman"/>
                <w:szCs w:val="24"/>
              </w:rPr>
              <w:t>kt</w:t>
            </w:r>
            <w:r w:rsidRPr="00680E82">
              <w:rPr>
                <w:rFonts w:ascii="Times New Roman" w:hAnsi="Times New Roman" w:cs="Times New Roman"/>
                <w:szCs w:val="24"/>
              </w:rPr>
              <w:t xml:space="preserve"> 33a w brzmieniu:</w:t>
            </w:r>
          </w:p>
          <w:p w14:paraId="6C3A39A2" w14:textId="77777777" w:rsidR="0001068F" w:rsidRPr="00680E82" w:rsidRDefault="00B0248F" w:rsidP="00331ADC">
            <w:pPr>
              <w:pStyle w:val="ZLITPKTzmpktliter"/>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 xml:space="preserve">„33a) </w:t>
            </w:r>
            <w:r w:rsidR="0001068F" w:rsidRPr="00680E82">
              <w:rPr>
                <w:rFonts w:ascii="Times New Roman" w:hAnsi="Times New Roman" w:cs="Times New Roman"/>
                <w:szCs w:val="24"/>
              </w:rPr>
              <w:t>świadectwie krajowego indywidualnego dopuszczenia pojazdu niebędącego nowym pojazdem – rozumie się przez to dokument stwierdzający spełnienie</w:t>
            </w:r>
          </w:p>
          <w:p w14:paraId="28F29618" w14:textId="6F8AB6A6" w:rsidR="00961661" w:rsidRPr="00680E82" w:rsidRDefault="0001068F" w:rsidP="00331ADC">
            <w:pPr>
              <w:pStyle w:val="ZLITLITwPKTzmlitwpktliter"/>
              <w:spacing w:before="120" w:after="120" w:line="240" w:lineRule="auto"/>
              <w:ind w:left="707" w:firstLine="0"/>
              <w:jc w:val="left"/>
              <w:rPr>
                <w:rFonts w:ascii="Times New Roman" w:hAnsi="Times New Roman" w:cs="Times New Roman"/>
                <w:szCs w:val="24"/>
              </w:rPr>
            </w:pPr>
            <w:r w:rsidRPr="00680E82">
              <w:rPr>
                <w:rFonts w:ascii="Times New Roman" w:hAnsi="Times New Roman" w:cs="Times New Roman"/>
                <w:szCs w:val="24"/>
              </w:rPr>
              <w:t>wymagań procedury określonej w przepisach wydanych na podstawie art. 68r ust. 1</w:t>
            </w:r>
            <w:r w:rsidRPr="00680E82" w:rsidDel="0087068A">
              <w:rPr>
                <w:rFonts w:ascii="Times New Roman" w:hAnsi="Times New Roman" w:cs="Times New Roman"/>
                <w:szCs w:val="24"/>
              </w:rPr>
              <w:t xml:space="preserve"> </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21206223" w14:textId="43C3D6FC" w:rsidR="00B0248F" w:rsidRPr="00680E82" w:rsidRDefault="00B0248F" w:rsidP="00331ADC">
            <w:pPr>
              <w:spacing w:before="120" w:after="120"/>
              <w:rPr>
                <w:bCs/>
              </w:rPr>
            </w:pPr>
            <w:r w:rsidRPr="00680E82">
              <w:rPr>
                <w:bCs/>
              </w:rPr>
              <w:t>Przepis:</w:t>
            </w:r>
          </w:p>
          <w:p w14:paraId="773F8703" w14:textId="05F6154E" w:rsidR="00B0248F" w:rsidRPr="00680E82" w:rsidRDefault="00B0248F" w:rsidP="00331ADC">
            <w:pPr>
              <w:pStyle w:val="Akapitzlist"/>
              <w:numPr>
                <w:ilvl w:val="0"/>
                <w:numId w:val="9"/>
              </w:numPr>
              <w:spacing w:before="120" w:after="120" w:line="240" w:lineRule="auto"/>
              <w:rPr>
                <w:rFonts w:ascii="Times New Roman" w:hAnsi="Times New Roman" w:cs="Times New Roman"/>
                <w:bCs/>
                <w:kern w:val="0"/>
                <w:sz w:val="24"/>
                <w:szCs w:val="24"/>
              </w:rPr>
            </w:pPr>
            <w:r w:rsidRPr="00680E82">
              <w:rPr>
                <w:rFonts w:ascii="Times New Roman" w:hAnsi="Times New Roman" w:cs="Times New Roman"/>
                <w:bCs/>
                <w:kern w:val="0"/>
                <w:sz w:val="24"/>
                <w:szCs w:val="24"/>
              </w:rPr>
              <w:t xml:space="preserve">wprowadzający definicję nowej procedury krajowego indywidualnego dopuszczenia pojazdu niebędącego nowym pojazdem np. dotyczącej używanych pojazdów z krajów trzecich jak samochody osobowe z USA, oraz </w:t>
            </w:r>
          </w:p>
          <w:p w14:paraId="6D493408" w14:textId="77777777" w:rsidR="00961661" w:rsidRPr="00680E82" w:rsidRDefault="00B0248F" w:rsidP="00331ADC">
            <w:pPr>
              <w:pStyle w:val="Akapitzlist"/>
              <w:numPr>
                <w:ilvl w:val="0"/>
                <w:numId w:val="9"/>
              </w:numPr>
              <w:spacing w:before="120" w:after="120" w:line="240" w:lineRule="auto"/>
              <w:rPr>
                <w:rFonts w:ascii="Times New Roman" w:hAnsi="Times New Roman" w:cs="Times New Roman"/>
                <w:bCs/>
                <w:kern w:val="0"/>
                <w:sz w:val="24"/>
                <w:szCs w:val="24"/>
              </w:rPr>
            </w:pPr>
            <w:r w:rsidRPr="00680E82">
              <w:rPr>
                <w:rFonts w:ascii="Times New Roman" w:hAnsi="Times New Roman" w:cs="Times New Roman"/>
                <w:bCs/>
                <w:kern w:val="0"/>
                <w:sz w:val="24"/>
                <w:szCs w:val="24"/>
              </w:rPr>
              <w:t xml:space="preserve">doprecyzowujący zakres wymagań obowiązujących w ramach tej procedury </w:t>
            </w:r>
            <w:r w:rsidRPr="00680E82">
              <w:rPr>
                <w:rFonts w:ascii="Times New Roman" w:hAnsi="Times New Roman" w:cs="Times New Roman"/>
                <w:bCs/>
                <w:kern w:val="0"/>
                <w:sz w:val="24"/>
                <w:szCs w:val="24"/>
              </w:rPr>
              <w:softHyphen/>
              <w:t xml:space="preserve">– odwołanie do przepisów wykonawczych do ustawy homologacyjnej. </w:t>
            </w:r>
          </w:p>
          <w:p w14:paraId="60C8AC1D" w14:textId="77777777" w:rsidR="00CD1675" w:rsidRPr="00680E82" w:rsidRDefault="00CD1675" w:rsidP="00331ADC">
            <w:pPr>
              <w:spacing w:before="120" w:after="120"/>
              <w:rPr>
                <w:bCs/>
              </w:rPr>
            </w:pPr>
            <w:r w:rsidRPr="00680E82">
              <w:rPr>
                <w:bCs/>
              </w:rPr>
              <w:t xml:space="preserve"> </w:t>
            </w:r>
          </w:p>
          <w:p w14:paraId="0D7FBBDD" w14:textId="775CB11D" w:rsidR="00CD1675" w:rsidRPr="00680E82" w:rsidRDefault="00CD1675" w:rsidP="00331ADC">
            <w:pPr>
              <w:widowControl w:val="0"/>
              <w:spacing w:before="120" w:after="120"/>
              <w:rPr>
                <w:bCs/>
              </w:rPr>
            </w:pPr>
            <w:r w:rsidRPr="00680E82">
              <w:rPr>
                <w:bCs/>
              </w:rPr>
              <w:t xml:space="preserve">Projekt odnosi się do dopuszczania w Polsce używanych pojazdów z krajów trzecich, innych niż ciągniki rolnicze, przyczepy rolnicze i wymienne urządzenia ciągnięte, proponując poddanie ich krajowemu dopuszczeniu indywidualnemu w ramach nowej procedury realizowanej przez uprawnionego diagnostę w stacji kontroli pojazdów, z włączeniem, w określonych sytuacjach, służby technicznej. </w:t>
            </w:r>
          </w:p>
          <w:p w14:paraId="7856D344" w14:textId="77777777" w:rsidR="00CD1675" w:rsidRPr="00680E82" w:rsidRDefault="00CD1675" w:rsidP="00331ADC">
            <w:pPr>
              <w:widowControl w:val="0"/>
              <w:spacing w:before="120" w:after="120"/>
              <w:rPr>
                <w:bCs/>
              </w:rPr>
            </w:pPr>
            <w:r w:rsidRPr="00680E82">
              <w:rPr>
                <w:bCs/>
              </w:rPr>
              <w:t>Na podstawie informacji pozyskanych z innych krajów UE dotyczących regulacji funkcjonujących w zakresie dopuszczania do ruchu pojazdów spoza UE wynika, iż temat ten nie jest jednolicie interpretowany, zaś w poszczególnych państwach członkowskich UE stosowane są różne podejścia wynikające z niedostatecznie precyzyjnych przepisów zawartych w trzech ww. rozporządzeniach UE, odnoszących się do homologacji pojazdów kategorii: M, N, O, L, T, C, R, S.</w:t>
            </w:r>
          </w:p>
          <w:p w14:paraId="35F3CA92" w14:textId="3A039C72" w:rsidR="00CD1675" w:rsidRPr="00680E82" w:rsidRDefault="00CD1675" w:rsidP="00331ADC">
            <w:pPr>
              <w:widowControl w:val="0"/>
              <w:spacing w:before="120" w:after="120"/>
              <w:rPr>
                <w:bCs/>
              </w:rPr>
            </w:pPr>
            <w:r w:rsidRPr="00680E82">
              <w:rPr>
                <w:bCs/>
              </w:rPr>
              <w:t xml:space="preserve">W styczniu 2025 r. do Ministerstwa Infrastruktury wpłynęła odpowiedź KE na wystąpienie Ministerstwa Infrastruktury w </w:t>
            </w:r>
            <w:r w:rsidRPr="00680E82">
              <w:rPr>
                <w:bCs/>
              </w:rPr>
              <w:lastRenderedPageBreak/>
              <w:t xml:space="preserve">kontekście zastosowania wyroku Trybunału Sprawiedliwości UE nr C-513/15, do pojazdów używanych kategorii innych niż ciągniki rolnicze przywożonych z państw trzecich. Komisja wskazała, że w zakresie przyjętej w wyroku wykładni uznawania sprowadzonych spoza UE używanych ciągników rolniczych jako pojazdów nowych należałoby rozważyć jednolite podejście, mając na względzie całkowitą harmonizację unijnych przepisów homologacyjnych dla każdej kategorii pojazdów. Jak wskazała Komisja: </w:t>
            </w:r>
          </w:p>
          <w:p w14:paraId="7D74D9C7" w14:textId="60BC7BA0" w:rsidR="00CD1675" w:rsidRPr="00680E82" w:rsidRDefault="00CD1675" w:rsidP="00331ADC">
            <w:pPr>
              <w:widowControl w:val="0"/>
              <w:spacing w:before="120" w:after="120"/>
              <w:rPr>
                <w:bCs/>
              </w:rPr>
            </w:pPr>
            <w:r w:rsidRPr="00680E82">
              <w:rPr>
                <w:bCs/>
              </w:rPr>
              <w:t xml:space="preserve">„Z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 Stanowisko KE stanowi zatem potwierdzenie słuszności projektowanych zmian legislacyjnych w tym zakresie. </w:t>
            </w:r>
          </w:p>
        </w:tc>
      </w:tr>
      <w:tr w:rsidR="00B104A0" w:rsidRPr="00680E82" w14:paraId="6BCB00CB" w14:textId="77777777" w:rsidTr="00E3511C">
        <w:trPr>
          <w:trHeight w:val="255"/>
        </w:trPr>
        <w:tc>
          <w:tcPr>
            <w:tcW w:w="1633" w:type="dxa"/>
            <w:tcBorders>
              <w:top w:val="single" w:sz="4" w:space="0" w:color="auto"/>
              <w:left w:val="single" w:sz="4" w:space="0" w:color="auto"/>
              <w:bottom w:val="single" w:sz="4" w:space="0" w:color="auto"/>
              <w:right w:val="single" w:sz="4" w:space="0" w:color="auto"/>
            </w:tcBorders>
          </w:tcPr>
          <w:p w14:paraId="3DEF6A09" w14:textId="3C387CF2" w:rsidR="00B104A0" w:rsidRPr="00680E82" w:rsidRDefault="00B104A0" w:rsidP="00331ADC">
            <w:pPr>
              <w:spacing w:before="120" w:after="120"/>
            </w:pPr>
            <w:r w:rsidRPr="00680E82">
              <w:lastRenderedPageBreak/>
              <w:t xml:space="preserve">Art. 1 pkt 3 lit. </w:t>
            </w:r>
            <w:r w:rsidR="008C0059" w:rsidRPr="00680E82">
              <w:t>f</w:t>
            </w:r>
          </w:p>
        </w:tc>
        <w:tc>
          <w:tcPr>
            <w:tcW w:w="6442" w:type="dxa"/>
            <w:tcBorders>
              <w:top w:val="single" w:sz="4" w:space="0" w:color="auto"/>
              <w:left w:val="single" w:sz="4" w:space="0" w:color="auto"/>
              <w:bottom w:val="single" w:sz="4" w:space="0" w:color="auto"/>
              <w:right w:val="single" w:sz="4" w:space="0" w:color="auto"/>
            </w:tcBorders>
          </w:tcPr>
          <w:p w14:paraId="65EA6AD3" w14:textId="266A21D5" w:rsidR="00B104A0" w:rsidRPr="00680E82" w:rsidRDefault="00E942E2" w:rsidP="00331ADC">
            <w:pPr>
              <w:pStyle w:val="ZLITPKTzmpktliter"/>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w:t>
            </w:r>
            <w:r w:rsidR="00B104A0" w:rsidRPr="00680E82">
              <w:rPr>
                <w:rFonts w:ascii="Times New Roman" w:hAnsi="Times New Roman" w:cs="Times New Roman"/>
                <w:szCs w:val="24"/>
              </w:rPr>
              <w:t xml:space="preserve">39) </w:t>
            </w:r>
            <w:r w:rsidR="00B104A0" w:rsidRPr="00680E82">
              <w:rPr>
                <w:rFonts w:ascii="Times New Roman" w:hAnsi="Times New Roman" w:cs="Times New Roman"/>
                <w:szCs w:val="24"/>
              </w:rPr>
              <w:tab/>
              <w:t>operatorze platform</w:t>
            </w:r>
            <w:r w:rsidR="008C0059" w:rsidRPr="00680E82">
              <w:rPr>
                <w:rFonts w:ascii="Times New Roman" w:hAnsi="Times New Roman" w:cs="Times New Roman"/>
                <w:szCs w:val="24"/>
              </w:rPr>
              <w:t>y</w:t>
            </w:r>
            <w:r w:rsidR="00B104A0" w:rsidRPr="00680E82">
              <w:rPr>
                <w:rFonts w:ascii="Times New Roman" w:hAnsi="Times New Roman" w:cs="Times New Roman"/>
                <w:szCs w:val="24"/>
              </w:rPr>
              <w:t xml:space="preserve"> – </w:t>
            </w:r>
            <w:r w:rsidR="008C0059" w:rsidRPr="00680E82">
              <w:rPr>
                <w:rFonts w:ascii="Times New Roman" w:hAnsi="Times New Roman" w:cs="Times New Roman"/>
                <w:szCs w:val="24"/>
              </w:rPr>
              <w:t>rozumie się przez to podmiot, o którym mowa w art. 75a ust. 1 pkt 10 ustawy z dnia 9 marca 2017 r. o wymianie informacji podatkowych z innymi państwami (Dz. U. z 2025 r. poz. 1379)</w:t>
            </w:r>
            <w:r w:rsidR="00B104A0" w:rsidRPr="00680E82">
              <w:rPr>
                <w:rFonts w:ascii="Times New Roman" w:hAnsi="Times New Roman" w:cs="Times New Roman"/>
                <w:szCs w:val="24"/>
              </w:rPr>
              <w:t>;</w:t>
            </w:r>
          </w:p>
          <w:p w14:paraId="5F9FC0F6" w14:textId="77777777" w:rsidR="00B104A0" w:rsidRPr="00680E82" w:rsidRDefault="00B104A0" w:rsidP="00331ADC">
            <w:pPr>
              <w:pStyle w:val="ZLITPKTzmpktliter"/>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 xml:space="preserve">40) </w:t>
            </w:r>
            <w:r w:rsidRPr="00680E82">
              <w:rPr>
                <w:rFonts w:ascii="Times New Roman" w:hAnsi="Times New Roman" w:cs="Times New Roman"/>
                <w:szCs w:val="24"/>
              </w:rPr>
              <w:tab/>
              <w:t xml:space="preserve">platformie – </w:t>
            </w:r>
            <w:r w:rsidR="008C0059" w:rsidRPr="00680E82">
              <w:rPr>
                <w:rFonts w:ascii="Times New Roman" w:hAnsi="Times New Roman" w:cs="Times New Roman"/>
                <w:szCs w:val="24"/>
              </w:rPr>
              <w:t>rozumie się przez to platformę, o której mowa w art. 75a ust. 1 pkt 12 ustawy z dnia 9 marca 2017 r. o wymianie informacji podatkowych z innymi państwami</w:t>
            </w:r>
            <w:r w:rsidRPr="00680E82">
              <w:rPr>
                <w:rFonts w:ascii="Times New Roman" w:hAnsi="Times New Roman" w:cs="Times New Roman"/>
                <w:szCs w:val="24"/>
              </w:rPr>
              <w:t>;</w:t>
            </w:r>
          </w:p>
          <w:p w14:paraId="7DD4AB99" w14:textId="77777777" w:rsidR="00CD1675" w:rsidRPr="00680E82" w:rsidRDefault="00CD1675" w:rsidP="00331ADC">
            <w:pPr>
              <w:pStyle w:val="ZLITPKTzmpktliter"/>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w:t>
            </w:r>
          </w:p>
          <w:p w14:paraId="62C7FF85" w14:textId="5EB87BD1" w:rsidR="00CD1675" w:rsidRPr="00680E82" w:rsidRDefault="00CD1675" w:rsidP="00331ADC">
            <w:pPr>
              <w:pStyle w:val="ZLITPKTzmpktliter"/>
              <w:keepNext/>
              <w:spacing w:before="120" w:after="120" w:line="240" w:lineRule="auto"/>
              <w:ind w:left="707"/>
              <w:jc w:val="left"/>
              <w:rPr>
                <w:rFonts w:ascii="Times New Roman" w:hAnsi="Times New Roman" w:cs="Times New Roman"/>
                <w:szCs w:val="24"/>
              </w:rPr>
            </w:pPr>
            <w:bookmarkStart w:id="0" w:name="_Hlk232712964"/>
            <w:r w:rsidRPr="00680E82">
              <w:rPr>
                <w:rFonts w:ascii="Times New Roman" w:hAnsi="Times New Roman" w:cs="Times New Roman"/>
                <w:szCs w:val="24"/>
              </w:rPr>
              <w:t>46)   fakturze – rozumie się przez to fakturę, o której mowa w art. 2 pkt 31 ustawy z dnia 11 marca 2004 r. o podatku od towarów i usług (Dz. U. z 2025 r. poz. 775, z późn. zm.)”;”</w:t>
            </w:r>
          </w:p>
          <w:bookmarkEnd w:id="0"/>
          <w:p w14:paraId="24C3B735" w14:textId="47901724" w:rsidR="00CD1675" w:rsidRPr="00680E82" w:rsidRDefault="00CD1675" w:rsidP="00331ADC">
            <w:pPr>
              <w:pStyle w:val="ZLITPKTzmpktliter"/>
              <w:keepNext/>
              <w:spacing w:before="120" w:after="120" w:line="240" w:lineRule="auto"/>
              <w:ind w:left="707"/>
              <w:jc w:val="left"/>
              <w:rPr>
                <w:rFonts w:ascii="Times New Roman" w:hAnsi="Times New Roman" w:cs="Times New Roman"/>
                <w:szCs w:val="24"/>
              </w:rPr>
            </w:pPr>
          </w:p>
        </w:tc>
        <w:tc>
          <w:tcPr>
            <w:tcW w:w="6920" w:type="dxa"/>
            <w:tcBorders>
              <w:top w:val="single" w:sz="4" w:space="0" w:color="auto"/>
              <w:left w:val="single" w:sz="4" w:space="0" w:color="auto"/>
              <w:bottom w:val="single" w:sz="4" w:space="0" w:color="auto"/>
              <w:right w:val="single" w:sz="4" w:space="0" w:color="auto"/>
            </w:tcBorders>
          </w:tcPr>
          <w:p w14:paraId="0358413A" w14:textId="1E227841" w:rsidR="00B104A0" w:rsidRPr="00680E82" w:rsidRDefault="00B104A0" w:rsidP="00331ADC">
            <w:pPr>
              <w:spacing w:before="120" w:after="120"/>
            </w:pPr>
            <w:r w:rsidRPr="00680E82">
              <w:t>Przepis wprowadzający definicje na potrzeby stosowania przepisów ustawy z zakresu nadzoru rynku</w:t>
            </w:r>
            <w:r w:rsidR="00CD1675" w:rsidRPr="00680E82">
              <w:t xml:space="preserve">, w tym w związku z art. 3 pkt 21 i art. 14 ust. 4 lit. k rozporządzenia UE 2019/1020, </w:t>
            </w:r>
          </w:p>
        </w:tc>
      </w:tr>
      <w:tr w:rsidR="00961661" w:rsidRPr="00680E82" w14:paraId="5FDB5EBE" w14:textId="77777777" w:rsidTr="00E3511C">
        <w:trPr>
          <w:trHeight w:val="255"/>
        </w:trPr>
        <w:tc>
          <w:tcPr>
            <w:tcW w:w="1633" w:type="dxa"/>
            <w:tcBorders>
              <w:top w:val="single" w:sz="4" w:space="0" w:color="auto"/>
              <w:left w:val="single" w:sz="4" w:space="0" w:color="auto"/>
              <w:bottom w:val="single" w:sz="4" w:space="0" w:color="auto"/>
              <w:right w:val="single" w:sz="4" w:space="0" w:color="auto"/>
            </w:tcBorders>
          </w:tcPr>
          <w:p w14:paraId="5618D435" w14:textId="058D74C4" w:rsidR="00961661" w:rsidRPr="00680E82" w:rsidRDefault="00386D96" w:rsidP="00331ADC">
            <w:pPr>
              <w:spacing w:before="120" w:after="120"/>
            </w:pPr>
            <w:r w:rsidRPr="00680E82">
              <w:t xml:space="preserve">Art. 1 pkt 4 lit. </w:t>
            </w:r>
            <w:r w:rsidR="00085AF8" w:rsidRPr="00680E82">
              <w:t>d</w:t>
            </w:r>
          </w:p>
        </w:tc>
        <w:tc>
          <w:tcPr>
            <w:tcW w:w="6442" w:type="dxa"/>
            <w:tcBorders>
              <w:top w:val="single" w:sz="4" w:space="0" w:color="auto"/>
              <w:left w:val="single" w:sz="4" w:space="0" w:color="auto"/>
              <w:bottom w:val="single" w:sz="4" w:space="0" w:color="auto"/>
              <w:right w:val="single" w:sz="4" w:space="0" w:color="auto"/>
            </w:tcBorders>
          </w:tcPr>
          <w:p w14:paraId="30FE02E4" w14:textId="415D7E57" w:rsidR="00386D96" w:rsidRPr="00680E82" w:rsidRDefault="00386D96" w:rsidP="00331ADC">
            <w:pPr>
              <w:pStyle w:val="ZLITPKTzmpktliter"/>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  „ust. 3 otrzymuje brzmienie:</w:t>
            </w:r>
          </w:p>
          <w:p w14:paraId="1191C6DB" w14:textId="2D5F1C4E" w:rsidR="00961661" w:rsidRPr="00680E82" w:rsidRDefault="00386D96" w:rsidP="00331ADC">
            <w:pPr>
              <w:pStyle w:val="ZLITPKTzmpktliter"/>
              <w:keepNext/>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w:t>
            </w:r>
            <w:r w:rsidR="00F306AB" w:rsidRPr="00680E82">
              <w:rPr>
                <w:rFonts w:ascii="Times New Roman" w:hAnsi="Times New Roman" w:cs="Times New Roman"/>
                <w:szCs w:val="24"/>
              </w:rPr>
              <w:t xml:space="preserve">3. Dyrektor TDT jest na terytorium Rzeczypospolitej Polskiej organem nadzoru rynku w rozumieniu odpowiednio art. 3 pkt 45 rozporządzenia 167/2013, art. 3 pkt 57 </w:t>
            </w:r>
            <w:r w:rsidR="00F306AB" w:rsidRPr="00680E82">
              <w:rPr>
                <w:rFonts w:ascii="Times New Roman" w:hAnsi="Times New Roman" w:cs="Times New Roman"/>
                <w:szCs w:val="24"/>
              </w:rPr>
              <w:lastRenderedPageBreak/>
              <w:t>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 wózki rowerowe, hulajnogi elektryczne oraz urządzenia transportu osobistego warunków technicznych, o których mowa w art. 66 ust. 1 ustawy z dnia 20 czerwca 1997 r. – Prawo o ruchu drogowym oraz określonych w przepisach wydanych na podstawie art. 66 ust. 5 tej ustawy, zgodnie z zasadami i procedurami określonymi w rozporządzeniu 2019/1020, które stanowi ramy dla kontroli produktów.”,</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09D0A27E" w14:textId="600F6038" w:rsidR="007F61D4" w:rsidRPr="00680E82" w:rsidRDefault="00386D96" w:rsidP="00331ADC">
            <w:pPr>
              <w:spacing w:before="120" w:after="120"/>
            </w:pPr>
            <w:r w:rsidRPr="00680E82">
              <w:lastRenderedPageBreak/>
              <w:t>Przepis rozszerzający zakres działania Dyrektora T</w:t>
            </w:r>
            <w:r w:rsidR="00257194" w:rsidRPr="00680E82">
              <w:t>ransportowego Dozoru Technicznego, zwanego dalej „T</w:t>
            </w:r>
            <w:r w:rsidRPr="00680E82">
              <w:t>DT</w:t>
            </w:r>
            <w:r w:rsidR="00257194" w:rsidRPr="00680E82">
              <w:t>”,</w:t>
            </w:r>
            <w:r w:rsidRPr="00680E82">
              <w:t xml:space="preserve"> poprzez wskazanie, iż wykonuje funkcję organu nadzoru rynku w odniesieniu do nowej </w:t>
            </w:r>
            <w:r w:rsidR="00D33FB3" w:rsidRPr="00680E82">
              <w:t xml:space="preserve">krajowej </w:t>
            </w:r>
            <w:r w:rsidRPr="00680E82">
              <w:t xml:space="preserve">procedury zaproponowanej w UC95 – krajowego </w:t>
            </w:r>
            <w:r w:rsidRPr="00680E82">
              <w:lastRenderedPageBreak/>
              <w:t xml:space="preserve">indywidualnego dopuszczenia pojazdu niebędącego nowym pojazdem oraz spełniania przez </w:t>
            </w:r>
            <w:r w:rsidR="00CD1675" w:rsidRPr="00680E82">
              <w:t xml:space="preserve">rowery, wózki rowerowe, hulajnogi elektryczne oraz urządzenia transportu osobistego </w:t>
            </w:r>
            <w:r w:rsidRPr="00680E82">
              <w:t xml:space="preserve">warunków technicznych określonych </w:t>
            </w:r>
            <w:r w:rsidR="00CD1675" w:rsidRPr="00680E82">
              <w:t xml:space="preserve">wynikających z art. 66 ust. 1 ustawy – Prawo o ruchu drogowym oraz </w:t>
            </w:r>
            <w:r w:rsidRPr="00680E82">
              <w:t xml:space="preserve">rozporządzenia Ministra Infrastruktury z dnia 31 grudnia 2002 r. w sprawie warunków technicznych pojazdów oraz zakresu ich niezbędnego wyposażenia (Dz. U. z 2024 r. poz. 502 i 1417) – celem poprawy bezpieczeństwa ruchu drogowego poprzez eliminowanie z rynku pojazdów niespełniających przepisów technicznych oraz poprawę jakości ich badania przed dopuszczeniem do ruchu w Polsce. </w:t>
            </w:r>
          </w:p>
          <w:p w14:paraId="3CD0C08D" w14:textId="77777777" w:rsidR="007F61D4" w:rsidRPr="00680E82" w:rsidRDefault="007F61D4" w:rsidP="00331ADC">
            <w:pPr>
              <w:spacing w:before="120" w:after="120"/>
            </w:pPr>
            <w:r w:rsidRPr="00680E82">
              <w:t xml:space="preserve">Kwestia objęcia nadzorem ww. pojazdów w zakresie spełniania przez nie warunków technicznych ma na celu wyeliminowanie z rynku tych pojazdów, które nie spełniają wymagań (np. hulajnóg elektrycznych, których konstrukcja umożliwia rozwijanie prędkości przekraczającej 20 km/h) i tym samym stwarzają zagrożenie dla uczestników ruchu drogowego. </w:t>
            </w:r>
          </w:p>
          <w:p w14:paraId="2F77C028" w14:textId="77777777" w:rsidR="007F61D4" w:rsidRPr="00680E82" w:rsidRDefault="007F61D4" w:rsidP="00331ADC">
            <w:pPr>
              <w:spacing w:before="120" w:after="120"/>
            </w:pPr>
            <w:r w:rsidRPr="00680E82">
              <w:t xml:space="preserve">Dyrektor TDT będzie miał możliwość współpracy z organami celno-skarbowymi przy dopuszczaniu tych pojazdów na terytorium Polski i UE, co powinno ograniczyć import takich pojazdów niezgodnych z wymaganiami. Dodatkowo możliwość przeprowadzania kontroli online i offline np. hulajnóg elektrycznych u podmiotów gospodarczych powinno z kolei ograniczyć ilość niezgodnych hulajnóg elektrycznych trafiających do użytkowników końcowych. </w:t>
            </w:r>
          </w:p>
          <w:p w14:paraId="59470B7B" w14:textId="77777777" w:rsidR="007F61D4" w:rsidRPr="00680E82" w:rsidRDefault="007F61D4" w:rsidP="00331ADC">
            <w:pPr>
              <w:spacing w:before="120" w:after="120"/>
            </w:pPr>
            <w:r w:rsidRPr="00680E82">
              <w:t xml:space="preserve">W projekcie UC95 wprowadzono możliwość zawierania z Dyrektorem TDT przez Policję i straż gminną (miejską) porozumień dotyczących przekazania do użytkowania przyrządów do określania prędkości lub mocy pojazdów. </w:t>
            </w:r>
          </w:p>
          <w:p w14:paraId="20139DB1" w14:textId="159062F3" w:rsidR="007F61D4" w:rsidRPr="00680E82" w:rsidRDefault="007F61D4" w:rsidP="00331ADC">
            <w:pPr>
              <w:spacing w:before="120" w:after="120"/>
            </w:pPr>
            <w:r w:rsidRPr="00680E82">
              <w:t xml:space="preserve">Dodatkowo, zgodnie z projektowanymi zmianami w PRD, rozszerzono zakres upoważnienia w ramach wykonywania kontroli ruchu drogowego przez strażników gminnych (miejskich) poprzez możliwość używania przez nich przyrządów kontrolnych lub pomiarowych służących do określania prędkości i mocy pojazdów. Zmiany wprowadzono również w tym zakresie w odniesieniu do Policji. Przepisy te pozwolą w przyszłości Policji i strażom gminnym </w:t>
            </w:r>
            <w:r w:rsidRPr="00680E82">
              <w:lastRenderedPageBreak/>
              <w:t>(miejskim) stosować przenośne urządzenia do kontroli prędkości maksymalnej hulajnóg i rowerów elektrycznych.</w:t>
            </w:r>
          </w:p>
          <w:p w14:paraId="2B955D01" w14:textId="77777777" w:rsidR="007F61D4" w:rsidRPr="00680E82" w:rsidRDefault="007F61D4" w:rsidP="00331ADC">
            <w:pPr>
              <w:spacing w:before="120" w:after="120"/>
            </w:pPr>
            <w:r w:rsidRPr="00680E82">
              <w:t xml:space="preserve">Działania te są szczególnie ważne teraz, kiedy liczba wypadków z udziałem m.in. hulajnóg elektrycznych stale rośnie, a często poszkodowanymi są osoby niepełnoletnie, które użytkują takie pojazdy niezgodnie z przepisami PRD, tj. użytkują je na drogach publicznych przekraczając dozwoloną przepisami ustawy prędkość (ponad 20 km/h). </w:t>
            </w:r>
          </w:p>
          <w:p w14:paraId="20866B9E" w14:textId="1C1DB0B4" w:rsidR="007F61D4" w:rsidRPr="00680E82" w:rsidRDefault="007F61D4" w:rsidP="00331ADC">
            <w:pPr>
              <w:spacing w:before="120" w:after="120"/>
            </w:pPr>
            <w:r w:rsidRPr="00680E82">
              <w:t>Sprawa bezpieczeństwa ruchu drogowego w kontekście poruszania się hulajnóg elektrycznych była również omawiana na grupie MVWG (Motor Vehicle Working Group) organizowanej w grudniu 2024 r. przez Komisję Europejską, w której uczestniczyli przedstawiciele władz homologacyjnych, eksperci oraz przedstawiciele producentów pojazdów oraz ich wyposażenia. Zwrócono tam uwagę na znaczne zwiększenie liczby wypadków z udziałem m.in. tych pojazdów.</w:t>
            </w:r>
          </w:p>
        </w:tc>
      </w:tr>
      <w:tr w:rsidR="00961661" w:rsidRPr="00680E82" w14:paraId="1E2ABAD0" w14:textId="77777777" w:rsidTr="00E3511C">
        <w:trPr>
          <w:trHeight w:val="266"/>
        </w:trPr>
        <w:tc>
          <w:tcPr>
            <w:tcW w:w="1633" w:type="dxa"/>
            <w:tcBorders>
              <w:top w:val="single" w:sz="4" w:space="0" w:color="auto"/>
              <w:left w:val="single" w:sz="4" w:space="0" w:color="auto"/>
              <w:bottom w:val="single" w:sz="4" w:space="0" w:color="auto"/>
              <w:right w:val="single" w:sz="4" w:space="0" w:color="auto"/>
            </w:tcBorders>
          </w:tcPr>
          <w:p w14:paraId="25EADF40" w14:textId="63CCB2E9" w:rsidR="00961661" w:rsidRPr="00680E82" w:rsidRDefault="00386D96" w:rsidP="00331ADC">
            <w:pPr>
              <w:spacing w:before="120" w:after="120"/>
            </w:pPr>
            <w:r w:rsidRPr="00680E82">
              <w:lastRenderedPageBreak/>
              <w:t xml:space="preserve">Art. 1 pkt </w:t>
            </w:r>
            <w:r w:rsidR="00085AF8" w:rsidRPr="00680E82">
              <w:t>6</w:t>
            </w:r>
          </w:p>
        </w:tc>
        <w:tc>
          <w:tcPr>
            <w:tcW w:w="6442" w:type="dxa"/>
            <w:tcBorders>
              <w:top w:val="single" w:sz="4" w:space="0" w:color="auto"/>
              <w:left w:val="single" w:sz="4" w:space="0" w:color="auto"/>
              <w:bottom w:val="single" w:sz="4" w:space="0" w:color="auto"/>
              <w:right w:val="single" w:sz="4" w:space="0" w:color="auto"/>
            </w:tcBorders>
          </w:tcPr>
          <w:p w14:paraId="70A4C54A" w14:textId="77777777" w:rsidR="00085AF8" w:rsidRPr="00680E82" w:rsidRDefault="00386D96"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t>
            </w:r>
            <w:r w:rsidR="00085AF8" w:rsidRPr="00680E82">
              <w:rPr>
                <w:rFonts w:ascii="Times New Roman" w:hAnsi="Times New Roman" w:cs="Times New Roman"/>
                <w:szCs w:val="24"/>
              </w:rPr>
              <w:t>w art. 13 ust. 3 otrzymuje brzmienie:</w:t>
            </w:r>
          </w:p>
          <w:p w14:paraId="7C319174" w14:textId="346A1EE3" w:rsidR="00085AF8" w:rsidRPr="00680E82" w:rsidRDefault="00F306AB" w:rsidP="00331ADC">
            <w:pPr>
              <w:pStyle w:val="ZLITUSTzmustliter"/>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Producent, przedstawiciel producenta, importer albo właściciel pojazdu, z wyjątkiem tramwaju i trolejbusu, na którego typ producent nie uzyskał dokumentu, o którym mowa w ust. 1 pkt 1, jest obowiązany uzyskać, zgodnie z odpowiednio rozporządzeniem 167/2013, rozporządzeniem 168/2013, rozporządzeniem 2018/858 albo przepisami ustawy:</w:t>
            </w:r>
          </w:p>
          <w:p w14:paraId="14A60CCC" w14:textId="77777777" w:rsidR="00085AF8" w:rsidRPr="00680E82" w:rsidRDefault="00085AF8" w:rsidP="00331ADC">
            <w:pPr>
              <w:pStyle w:val="ZLITPKTzmpktliter"/>
              <w:numPr>
                <w:ilvl w:val="0"/>
                <w:numId w:val="15"/>
              </w:numPr>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świadectwo krajowego indywidualnego dopuszczenia nowego pojazdu;</w:t>
            </w:r>
          </w:p>
          <w:p w14:paraId="4145B91D" w14:textId="77777777" w:rsidR="00085AF8" w:rsidRPr="00680E82" w:rsidRDefault="00085AF8" w:rsidP="00331ADC">
            <w:pPr>
              <w:pStyle w:val="ZLITPKTzmpktliter"/>
              <w:numPr>
                <w:ilvl w:val="0"/>
                <w:numId w:val="15"/>
              </w:numPr>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świadectwo krajowego indywidualnego dopuszczenia pojazdu niebędącego nowym pojazdem;</w:t>
            </w:r>
          </w:p>
          <w:p w14:paraId="6C900711" w14:textId="4D0571CF" w:rsidR="007F61D4" w:rsidRPr="00680E82" w:rsidRDefault="00085AF8" w:rsidP="00331ADC">
            <w:pPr>
              <w:pStyle w:val="ZLITPKTzmpktliter"/>
              <w:numPr>
                <w:ilvl w:val="0"/>
                <w:numId w:val="15"/>
              </w:numPr>
              <w:spacing w:before="120" w:after="120" w:line="240" w:lineRule="auto"/>
              <w:ind w:left="558" w:hanging="558"/>
              <w:jc w:val="left"/>
              <w:rPr>
                <w:rFonts w:ascii="Times New Roman" w:hAnsi="Times New Roman" w:cs="Times New Roman"/>
                <w:szCs w:val="24"/>
              </w:rPr>
            </w:pPr>
            <w:r w:rsidRPr="00680E82">
              <w:rPr>
                <w:rFonts w:ascii="Times New Roman" w:hAnsi="Times New Roman" w:cs="Times New Roman"/>
                <w:szCs w:val="24"/>
              </w:rPr>
              <w:t xml:space="preserve">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w:t>
            </w:r>
            <w:r w:rsidR="007F61D4" w:rsidRPr="00680E82">
              <w:rPr>
                <w:rFonts w:ascii="Times New Roman" w:hAnsi="Times New Roman" w:cs="Times New Roman"/>
                <w:szCs w:val="24"/>
              </w:rPr>
              <w:t>albo</w:t>
            </w:r>
          </w:p>
          <w:p w14:paraId="3D140B51" w14:textId="58C9B3D9" w:rsidR="00085AF8" w:rsidRPr="00680E82" w:rsidRDefault="00085AF8" w:rsidP="00331ADC">
            <w:pPr>
              <w:pStyle w:val="ZLITPKTzmpktliter"/>
              <w:numPr>
                <w:ilvl w:val="0"/>
                <w:numId w:val="15"/>
              </w:numPr>
              <w:spacing w:before="120" w:after="120" w:line="240" w:lineRule="auto"/>
              <w:ind w:left="558" w:hanging="558"/>
              <w:jc w:val="left"/>
              <w:rPr>
                <w:rFonts w:ascii="Times New Roman" w:hAnsi="Times New Roman" w:cs="Times New Roman"/>
                <w:szCs w:val="24"/>
              </w:rPr>
            </w:pPr>
            <w:r w:rsidRPr="00680E82">
              <w:rPr>
                <w:rFonts w:ascii="Times New Roman" w:hAnsi="Times New Roman" w:cs="Times New Roman"/>
                <w:szCs w:val="24"/>
              </w:rPr>
              <w:lastRenderedPageBreak/>
              <w:t>świadectwo unijnego indywidualnego dopuszczenia pojazdu</w:t>
            </w:r>
          </w:p>
          <w:p w14:paraId="3E835C30" w14:textId="79CE500A" w:rsidR="00961661" w:rsidRPr="00680E82" w:rsidRDefault="00085AF8" w:rsidP="00331ADC">
            <w:pPr>
              <w:pStyle w:val="ZLITCZWSPPKTzmczciwsppktliter"/>
              <w:spacing w:before="120" w:after="120" w:line="240" w:lineRule="auto"/>
              <w:ind w:left="140"/>
              <w:jc w:val="left"/>
              <w:rPr>
                <w:rFonts w:ascii="Times New Roman" w:hAnsi="Times New Roman" w:cs="Times New Roman"/>
              </w:rPr>
            </w:pPr>
            <w:r w:rsidRPr="00680E82">
              <w:rPr>
                <w:rFonts w:ascii="Times New Roman" w:hAnsi="Times New Roman" w:cs="Times New Roman"/>
              </w:rPr>
              <w:t>– które potwierdza spełnienie odpowiednich warunków lub wymagań technicznych określonych dla tego pojazdu.”,</w:t>
            </w:r>
          </w:p>
        </w:tc>
        <w:tc>
          <w:tcPr>
            <w:tcW w:w="6920" w:type="dxa"/>
            <w:tcBorders>
              <w:top w:val="single" w:sz="4" w:space="0" w:color="auto"/>
              <w:left w:val="single" w:sz="4" w:space="0" w:color="auto"/>
              <w:bottom w:val="single" w:sz="4" w:space="0" w:color="auto"/>
              <w:right w:val="single" w:sz="4" w:space="0" w:color="auto"/>
            </w:tcBorders>
          </w:tcPr>
          <w:p w14:paraId="2D9ECB0C" w14:textId="5D3DE510" w:rsidR="00961661" w:rsidRPr="00680E82" w:rsidRDefault="00E147FC" w:rsidP="00331ADC">
            <w:pPr>
              <w:spacing w:before="120" w:after="120"/>
            </w:pPr>
            <w:r w:rsidRPr="00680E82">
              <w:lastRenderedPageBreak/>
              <w:t xml:space="preserve">W przepisie mającym na celu jednoznaczne </w:t>
            </w:r>
            <w:r w:rsidR="00604328" w:rsidRPr="00680E82">
              <w:t xml:space="preserve">doprecyzowanie obowiązków </w:t>
            </w:r>
            <w:r w:rsidR="007F61D4" w:rsidRPr="00680E82">
              <w:t>w zakresie uzyskania dokumentacji</w:t>
            </w:r>
            <w:r w:rsidR="00604328" w:rsidRPr="00680E82">
              <w:t xml:space="preserve">, celem dopuszczenia </w:t>
            </w:r>
            <w:r w:rsidRPr="00680E82">
              <w:t xml:space="preserve">pojazdu </w:t>
            </w:r>
            <w:r w:rsidR="00604328" w:rsidRPr="00680E82">
              <w:t>do ruchu w Polsce – dodan</w:t>
            </w:r>
            <w:r w:rsidRPr="00680E82">
              <w:t>o</w:t>
            </w:r>
            <w:r w:rsidR="00604328" w:rsidRPr="00680E82">
              <w:t xml:space="preserve"> now</w:t>
            </w:r>
            <w:r w:rsidRPr="00680E82">
              <w:t>ą</w:t>
            </w:r>
            <w:r w:rsidR="00604328" w:rsidRPr="00680E82">
              <w:t xml:space="preserve"> procedur</w:t>
            </w:r>
            <w:r w:rsidRPr="00680E82">
              <w:t>ę</w:t>
            </w:r>
            <w:r w:rsidR="00604328" w:rsidRPr="00680E82">
              <w:t xml:space="preserve"> wprowadz</w:t>
            </w:r>
            <w:r w:rsidRPr="00680E82">
              <w:t>oną</w:t>
            </w:r>
            <w:r w:rsidR="00604328" w:rsidRPr="00680E82">
              <w:t xml:space="preserve"> w UC95 tj. </w:t>
            </w:r>
            <w:r w:rsidR="00604328" w:rsidRPr="00680E82">
              <w:rPr>
                <w:u w:val="single"/>
              </w:rPr>
              <w:t>krajowe indywidualne dopuszczeni</w:t>
            </w:r>
            <w:r w:rsidRPr="00680E82">
              <w:rPr>
                <w:u w:val="single"/>
              </w:rPr>
              <w:t>e</w:t>
            </w:r>
            <w:r w:rsidR="00604328" w:rsidRPr="00680E82">
              <w:rPr>
                <w:u w:val="single"/>
              </w:rPr>
              <w:t xml:space="preserve"> pojazdu niebędącego nowym pojazdem</w:t>
            </w:r>
            <w:r w:rsidRPr="00680E82">
              <w:rPr>
                <w:u w:val="single"/>
              </w:rPr>
              <w:t xml:space="preserve">. </w:t>
            </w:r>
          </w:p>
          <w:p w14:paraId="1E972734" w14:textId="77777777" w:rsidR="00604328" w:rsidRPr="00680E82" w:rsidRDefault="00604328" w:rsidP="00331ADC">
            <w:pPr>
              <w:spacing w:before="120" w:after="120"/>
            </w:pPr>
          </w:p>
          <w:p w14:paraId="31A80D99" w14:textId="77777777" w:rsidR="00604328" w:rsidRPr="00680E82" w:rsidRDefault="00604328" w:rsidP="00331ADC">
            <w:pPr>
              <w:spacing w:before="120" w:after="120"/>
            </w:pPr>
          </w:p>
          <w:p w14:paraId="50747148" w14:textId="0EDE2188" w:rsidR="00604328" w:rsidRPr="00680E82" w:rsidRDefault="00604328" w:rsidP="00331ADC">
            <w:pPr>
              <w:spacing w:before="120" w:after="120"/>
            </w:pPr>
          </w:p>
        </w:tc>
      </w:tr>
      <w:tr w:rsidR="00961661" w:rsidRPr="00680E82" w14:paraId="69444ACB"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6136979" w14:textId="07D6851B" w:rsidR="00961661" w:rsidRPr="00680E82" w:rsidRDefault="00604328" w:rsidP="00331ADC">
            <w:pPr>
              <w:spacing w:before="120" w:after="120"/>
            </w:pPr>
            <w:r w:rsidRPr="00680E82">
              <w:t xml:space="preserve">Art. 1 pkt </w:t>
            </w:r>
            <w:r w:rsidR="00B34334" w:rsidRPr="00680E82">
              <w:t>7</w:t>
            </w:r>
          </w:p>
        </w:tc>
        <w:tc>
          <w:tcPr>
            <w:tcW w:w="6442" w:type="dxa"/>
            <w:tcBorders>
              <w:top w:val="single" w:sz="4" w:space="0" w:color="auto"/>
              <w:left w:val="single" w:sz="4" w:space="0" w:color="auto"/>
              <w:bottom w:val="single" w:sz="4" w:space="0" w:color="auto"/>
              <w:right w:val="single" w:sz="4" w:space="0" w:color="auto"/>
            </w:tcBorders>
          </w:tcPr>
          <w:p w14:paraId="74937EA8" w14:textId="7B4F4033" w:rsidR="00604328" w:rsidRPr="00680E82" w:rsidRDefault="000D0BCA" w:rsidP="00331ADC">
            <w:pPr>
              <w:pStyle w:val="ZLITPKTzmpktliter"/>
              <w:spacing w:before="120" w:after="120" w:line="240" w:lineRule="auto"/>
              <w:ind w:left="140" w:firstLine="0"/>
              <w:jc w:val="left"/>
              <w:rPr>
                <w:rFonts w:ascii="Times New Roman" w:hAnsi="Times New Roman" w:cs="Times New Roman"/>
                <w:szCs w:val="24"/>
              </w:rPr>
            </w:pPr>
            <w:r w:rsidRPr="00680E82">
              <w:rPr>
                <w:rFonts w:ascii="Times New Roman" w:hAnsi="Times New Roman" w:cs="Times New Roman"/>
                <w:szCs w:val="24"/>
              </w:rPr>
              <w:t>„</w:t>
            </w:r>
            <w:r w:rsidR="00604328" w:rsidRPr="00680E82">
              <w:rPr>
                <w:rFonts w:ascii="Times New Roman" w:hAnsi="Times New Roman" w:cs="Times New Roman"/>
                <w:szCs w:val="24"/>
              </w:rPr>
              <w:t xml:space="preserve">w art. 14 dodaje się ust. </w:t>
            </w:r>
            <w:r w:rsidR="00085AF8" w:rsidRPr="00680E82">
              <w:rPr>
                <w:rFonts w:ascii="Times New Roman" w:hAnsi="Times New Roman" w:cs="Times New Roman"/>
                <w:szCs w:val="24"/>
              </w:rPr>
              <w:t>4-</w:t>
            </w:r>
            <w:r w:rsidR="00B34334" w:rsidRPr="00680E82">
              <w:rPr>
                <w:rFonts w:ascii="Times New Roman" w:hAnsi="Times New Roman" w:cs="Times New Roman"/>
                <w:szCs w:val="24"/>
              </w:rPr>
              <w:t>1</w:t>
            </w:r>
            <w:r w:rsidR="00F306AB" w:rsidRPr="00680E82">
              <w:rPr>
                <w:rFonts w:ascii="Times New Roman" w:hAnsi="Times New Roman" w:cs="Times New Roman"/>
                <w:szCs w:val="24"/>
              </w:rPr>
              <w:t>1</w:t>
            </w:r>
            <w:r w:rsidR="00604328" w:rsidRPr="00680E82">
              <w:rPr>
                <w:rFonts w:ascii="Times New Roman" w:hAnsi="Times New Roman" w:cs="Times New Roman"/>
                <w:szCs w:val="24"/>
              </w:rPr>
              <w:t xml:space="preserve"> w brzmieniu:</w:t>
            </w:r>
          </w:p>
          <w:p w14:paraId="37B599CE" w14:textId="5F770109" w:rsidR="00085AF8" w:rsidRPr="00680E82" w:rsidRDefault="00085AF8" w:rsidP="00331ADC">
            <w:pPr>
              <w:pStyle w:val="ZLITPKTzmpktliter"/>
              <w:spacing w:before="120" w:after="120" w:line="240" w:lineRule="auto"/>
              <w:ind w:left="140" w:firstLine="0"/>
              <w:jc w:val="left"/>
              <w:rPr>
                <w:rFonts w:ascii="Times New Roman" w:hAnsi="Times New Roman" w:cs="Times New Roman"/>
                <w:szCs w:val="24"/>
              </w:rPr>
            </w:pPr>
            <w:r w:rsidRPr="00680E82">
              <w:rPr>
                <w:rFonts w:ascii="Times New Roman" w:hAnsi="Times New Roman" w:cs="Times New Roman"/>
                <w:szCs w:val="24"/>
              </w:rPr>
              <w:t>(…)</w:t>
            </w:r>
          </w:p>
          <w:p w14:paraId="51C21F99" w14:textId="12365E42" w:rsidR="00961661" w:rsidRPr="00680E82" w:rsidRDefault="00604328" w:rsidP="00331ADC">
            <w:pPr>
              <w:pStyle w:val="ZLITPKTzmpktliter"/>
              <w:spacing w:before="120" w:after="120" w:line="240" w:lineRule="auto"/>
              <w:ind w:left="140" w:firstLine="0"/>
              <w:jc w:val="left"/>
              <w:rPr>
                <w:rFonts w:ascii="Times New Roman" w:hAnsi="Times New Roman" w:cs="Times New Roman"/>
                <w:szCs w:val="24"/>
              </w:rPr>
            </w:pPr>
            <w:r w:rsidRPr="00680E82">
              <w:rPr>
                <w:rFonts w:ascii="Times New Roman" w:hAnsi="Times New Roman" w:cs="Times New Roman"/>
                <w:szCs w:val="24"/>
              </w:rPr>
              <w:t>„</w:t>
            </w:r>
            <w:r w:rsidR="00085AF8" w:rsidRPr="00680E82">
              <w:rPr>
                <w:rFonts w:ascii="Times New Roman" w:hAnsi="Times New Roman" w:cs="Times New Roman"/>
                <w:szCs w:val="24"/>
              </w:rPr>
              <w:t>7</w:t>
            </w:r>
            <w:r w:rsidRPr="00680E82">
              <w:rPr>
                <w:rFonts w:ascii="Times New Roman" w:hAnsi="Times New Roman" w:cs="Times New Roman"/>
                <w:szCs w:val="24"/>
              </w:rPr>
              <w:t xml:space="preserve">. </w:t>
            </w:r>
            <w:r w:rsidR="00085AF8" w:rsidRPr="00680E82">
              <w:rPr>
                <w:rFonts w:ascii="Times New Roman" w:hAnsi="Times New Roman" w:cs="Times New Roman"/>
                <w:szCs w:val="24"/>
              </w:rPr>
              <w:t>Zakazuje się montażu dodatkowej instalacji zasilania gazem pojazdu bez wymaganego świadectwa homologacji montażu dodatkowej instalacji zasilania gazem pojazdu</w:t>
            </w:r>
            <w:r w:rsidRPr="00680E82">
              <w:rPr>
                <w:rFonts w:ascii="Times New Roman" w:hAnsi="Times New Roman" w:cs="Times New Roman"/>
                <w:szCs w:val="24"/>
              </w:rPr>
              <w:t>.”;</w:t>
            </w:r>
            <w:r w:rsidR="000D0BCA"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70A1155" w14:textId="77777777" w:rsidR="00961661" w:rsidRPr="00680E82" w:rsidRDefault="00604328" w:rsidP="00331ADC">
            <w:pPr>
              <w:spacing w:before="120" w:after="120"/>
            </w:pPr>
            <w:r w:rsidRPr="00680E82">
              <w:t xml:space="preserve">Przepis wprowadzający generalny zakaz montażu instalacji gazowej bez wymaganej </w:t>
            </w:r>
            <w:r w:rsidR="004959F8" w:rsidRPr="00680E82">
              <w:t xml:space="preserve">obecnie w ustawie homologacyjnej </w:t>
            </w:r>
            <w:r w:rsidRPr="00680E82">
              <w:t xml:space="preserve">krajowej homologacji – </w:t>
            </w:r>
            <w:r w:rsidR="004959F8" w:rsidRPr="00680E82">
              <w:t xml:space="preserve">wprowadzony </w:t>
            </w:r>
            <w:r w:rsidRPr="00680E82">
              <w:t xml:space="preserve">analogicznie jak w przypadku procedur </w:t>
            </w:r>
            <w:r w:rsidR="004959F8" w:rsidRPr="00680E82">
              <w:t>homologac</w:t>
            </w:r>
            <w:r w:rsidR="001F5A3B" w:rsidRPr="00680E82">
              <w:t>yjnych</w:t>
            </w:r>
            <w:r w:rsidR="004959F8" w:rsidRPr="00680E82">
              <w:t xml:space="preserve"> </w:t>
            </w:r>
            <w:r w:rsidRPr="00680E82">
              <w:t xml:space="preserve">unijnych – pod kątem możliwości stosowania administracyjnych </w:t>
            </w:r>
            <w:r w:rsidR="007F61D4" w:rsidRPr="00680E82">
              <w:t xml:space="preserve">kar pieniężnych </w:t>
            </w:r>
            <w:r w:rsidRPr="00680E82">
              <w:t xml:space="preserve">w ramach realizowanego przez Dyrektora TDT nadzoru rynku. </w:t>
            </w:r>
          </w:p>
          <w:p w14:paraId="57D3B0C2" w14:textId="77777777" w:rsidR="007F61D4" w:rsidRPr="00680E82" w:rsidRDefault="007F61D4" w:rsidP="00331ADC">
            <w:pPr>
              <w:spacing w:before="120" w:after="120"/>
            </w:pPr>
            <w:r w:rsidRPr="00680E82">
              <w:t xml:space="preserve">Obecnie wymagane jest uzyskanie przez instalatora krajowego świadectwa dla montażu dodatkowej instalacji zasilania gazem i wpisanie adnotacji o zamontowanej instalacji do dowodu rejestracyjnego – na podstawie wyciągu z takiego świadectwa. </w:t>
            </w:r>
          </w:p>
          <w:p w14:paraId="1F4305DA" w14:textId="76BC92CF" w:rsidR="007F61D4" w:rsidRPr="00680E82" w:rsidRDefault="007F61D4" w:rsidP="00331ADC">
            <w:pPr>
              <w:spacing w:before="120" w:after="120"/>
            </w:pPr>
            <w:r w:rsidRPr="00680E82">
              <w:t>Mimo zakazu montowania dodatkowej instalacji zasilania gazem pojazdu bez wymaganego świadectwa homologacji zdarzają się próby obchodzenia tych przepisów. Instalacje są montowane przez podmioty, które nie posiadają homologacji, albo na pojazdach w których nie ma możliwości zamontowania takich instalacji. Dlatego też wprowadzenie wyraźnego zakazu wydaje się celowe w kontekście bezpieczeństwa pojazdów z tego rodzaju instalacją.</w:t>
            </w:r>
          </w:p>
        </w:tc>
      </w:tr>
      <w:tr w:rsidR="008E041F" w:rsidRPr="00680E82" w14:paraId="24307E63" w14:textId="77777777" w:rsidTr="00E3511C">
        <w:trPr>
          <w:trHeight w:val="240"/>
        </w:trPr>
        <w:tc>
          <w:tcPr>
            <w:tcW w:w="1633" w:type="dxa"/>
            <w:tcBorders>
              <w:top w:val="single" w:sz="4" w:space="0" w:color="auto"/>
              <w:left w:val="single" w:sz="4" w:space="0" w:color="auto"/>
              <w:bottom w:val="single" w:sz="4" w:space="0" w:color="auto"/>
              <w:right w:val="single" w:sz="4" w:space="0" w:color="auto"/>
            </w:tcBorders>
          </w:tcPr>
          <w:p w14:paraId="6F86CA1E" w14:textId="489D8251" w:rsidR="008E041F" w:rsidRPr="00680E82" w:rsidRDefault="008E041F" w:rsidP="00331ADC">
            <w:pPr>
              <w:spacing w:before="120" w:after="120"/>
            </w:pPr>
            <w:r>
              <w:t>Art. 1 pkt 8-13 oraz pkt 15-18</w:t>
            </w:r>
          </w:p>
        </w:tc>
        <w:tc>
          <w:tcPr>
            <w:tcW w:w="6442" w:type="dxa"/>
            <w:tcBorders>
              <w:top w:val="single" w:sz="4" w:space="0" w:color="auto"/>
              <w:left w:val="single" w:sz="4" w:space="0" w:color="auto"/>
              <w:bottom w:val="single" w:sz="4" w:space="0" w:color="auto"/>
              <w:right w:val="single" w:sz="4" w:space="0" w:color="auto"/>
            </w:tcBorders>
          </w:tcPr>
          <w:p w14:paraId="614F14E9" w14:textId="2FACB6C8"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8) „w art. 16 w ust. 1 po pkt 1 dodaje się pkt 1a w brzmieniu:</w:t>
            </w:r>
          </w:p>
          <w:p w14:paraId="31E21D77"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„1a) kopię dowodu uiszczenia opłaty, o której mowa w art. 15 ust. 1 pkt 1 i 2;”;</w:t>
            </w:r>
          </w:p>
          <w:p w14:paraId="4A912A82"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9) w art. 18 w ust. 1 po pkt 1 dodaje się pkt 1a w brzmieniu:</w:t>
            </w:r>
          </w:p>
          <w:p w14:paraId="3E18939F"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„1a) kopię dowodu uiszczenia opłaty, o której mowa w art. 15 ust. 1 pkt 3;”;</w:t>
            </w:r>
            <w:bookmarkStart w:id="1" w:name="_Hlk232437032"/>
          </w:p>
          <w:p w14:paraId="4FE3FECC"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10) w art. 20 w ust. 3 w pkt 4 kropkę zastępuje się średnikiem i dodaje się pkt 5 w brzmieniu:</w:t>
            </w:r>
          </w:p>
          <w:p w14:paraId="78B2AF3F"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„5) kopię dowodu uiszczenia opłaty, o której mowa w art. 15 ust. 1 pkt 4, 5 lub 6.”;</w:t>
            </w:r>
          </w:p>
          <w:p w14:paraId="79FA0D9A"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11) w art. 22 w ust. 1 w pkt 4 kropkę zastępuje się średnikiem i dodaje się pkt 5 w brzmieniu:</w:t>
            </w:r>
          </w:p>
          <w:p w14:paraId="08E8C7C2"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lastRenderedPageBreak/>
              <w:t>„5) kopię dowodu uiszczenia opłaty, o której mowa w art. 15 ust. 1 pkt 7.”;</w:t>
            </w:r>
            <w:bookmarkEnd w:id="1"/>
          </w:p>
          <w:p w14:paraId="654405DC" w14:textId="77777777" w:rsidR="008E041F" w:rsidRP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12) w art. 25 w ust. 3 w pkt 3 kropkę zastępuje się średnikiem i dodaje się pkt 4 w brzmieniu: „4) kopię dowodu uiszczenia opłaty, o której mowa w ust. 1.”;</w:t>
            </w:r>
          </w:p>
          <w:p w14:paraId="0A8EBE48" w14:textId="77777777" w:rsidR="008E041F" w:rsidRDefault="008E041F" w:rsidP="00331ADC">
            <w:pPr>
              <w:pStyle w:val="ZUSTzmustartykuempunktem"/>
              <w:suppressAutoHyphens w:val="0"/>
              <w:adjustRightInd/>
              <w:spacing w:line="240" w:lineRule="auto"/>
              <w:ind w:left="0" w:firstLine="0"/>
              <w:jc w:val="left"/>
              <w:rPr>
                <w:rFonts w:ascii="Times New Roman" w:hAnsi="Times New Roman" w:cs="Times New Roman"/>
                <w:bCs/>
                <w:szCs w:val="24"/>
              </w:rPr>
            </w:pPr>
            <w:r w:rsidRPr="008E041F">
              <w:rPr>
                <w:rFonts w:ascii="Times New Roman" w:hAnsi="Times New Roman" w:cs="Times New Roman"/>
                <w:bCs/>
                <w:szCs w:val="24"/>
              </w:rPr>
              <w:t>13) w art. 26 w ust. 3 w pkt 3 kropkę zastępuje się przecinkiem i dodaje się pkt 4 w brzmieniu: „4) kopię dowodu uiszczenia opłaty, o której mowa w ust. 1.”;”</w:t>
            </w:r>
          </w:p>
          <w:p w14:paraId="5CA8FA20" w14:textId="0576F7B4" w:rsidR="008E041F" w:rsidRDefault="008E041F" w:rsidP="00331ADC">
            <w:pPr>
              <w:pStyle w:val="ZUSTzmustartykuempunktem"/>
              <w:suppressAutoHyphens w:val="0"/>
              <w:adjustRightInd/>
              <w:spacing w:line="240" w:lineRule="auto"/>
              <w:ind w:left="0" w:firstLine="0"/>
              <w:jc w:val="left"/>
            </w:pPr>
          </w:p>
          <w:p w14:paraId="59E4A1E2" w14:textId="5CD0A537" w:rsidR="008E041F" w:rsidRDefault="008E041F" w:rsidP="00331ADC">
            <w:pPr>
              <w:pStyle w:val="PKTpunkt"/>
              <w:keepNext/>
              <w:spacing w:line="240" w:lineRule="auto"/>
              <w:jc w:val="left"/>
            </w:pPr>
            <w:r>
              <w:t>„</w:t>
            </w:r>
            <w:r w:rsidRPr="001F1A7B">
              <w:t xml:space="preserve">15) w art. 32 w pkt 6 kropkę zastępuje się średnikiem i dodaje się pkt 7 w brzmieniu: </w:t>
            </w:r>
          </w:p>
          <w:p w14:paraId="33234BCB" w14:textId="77777777" w:rsidR="008E041F" w:rsidRDefault="008E041F" w:rsidP="00331ADC">
            <w:pPr>
              <w:pStyle w:val="ZLITUSTzmustliter"/>
              <w:spacing w:line="240" w:lineRule="auto"/>
              <w:ind w:left="0" w:firstLine="0"/>
              <w:jc w:val="left"/>
            </w:pPr>
            <w:r w:rsidRPr="001F1A7B">
              <w:t>„7) kopię dowodu uiszczenia opłaty, o której mowa w art. 31 ust. 3.”;</w:t>
            </w:r>
          </w:p>
          <w:p w14:paraId="6C1F8BC7" w14:textId="77777777" w:rsidR="008E041F" w:rsidRDefault="008E041F" w:rsidP="00331ADC">
            <w:pPr>
              <w:pStyle w:val="ZLITUSTzmustliter"/>
              <w:spacing w:line="240" w:lineRule="auto"/>
              <w:ind w:left="0" w:firstLine="0"/>
              <w:jc w:val="left"/>
            </w:pPr>
            <w:r w:rsidRPr="001F1A7B">
              <w:t xml:space="preserve">16) w art. 33 w pkt 5 kropkę zastępuje się średnikiem i dodaje się pkt 6 w brzmieniu: </w:t>
            </w:r>
          </w:p>
          <w:p w14:paraId="114233C0" w14:textId="77777777" w:rsidR="008E041F" w:rsidRPr="001F1A7B" w:rsidRDefault="008E041F" w:rsidP="00331ADC">
            <w:pPr>
              <w:pStyle w:val="ZLITUSTzmustliter"/>
              <w:spacing w:line="240" w:lineRule="auto"/>
              <w:ind w:left="0" w:firstLine="0"/>
              <w:jc w:val="left"/>
            </w:pPr>
            <w:r w:rsidRPr="001F1A7B">
              <w:t>„6) kopię dowodu uiszczenia opłaty, o której mowa w art. 31 ust. 3.”;</w:t>
            </w:r>
          </w:p>
          <w:p w14:paraId="33C81A4D" w14:textId="77777777" w:rsidR="008E041F" w:rsidRPr="001F1A7B" w:rsidRDefault="008E041F" w:rsidP="00331ADC">
            <w:pPr>
              <w:pStyle w:val="PKTpunkt"/>
              <w:keepNext/>
              <w:spacing w:line="240" w:lineRule="auto"/>
              <w:jc w:val="left"/>
            </w:pPr>
            <w:r w:rsidRPr="001F1A7B">
              <w:t xml:space="preserve">17) w art. 45 w ust. 3 w pkt 3 kropkę zastępuje się średnikiem i dodaje się pkt 4 w brzmieniu: </w:t>
            </w:r>
          </w:p>
          <w:p w14:paraId="1EA5D5BD" w14:textId="77777777" w:rsidR="008E041F" w:rsidRPr="001F1A7B" w:rsidRDefault="008E041F" w:rsidP="00331ADC">
            <w:pPr>
              <w:pStyle w:val="PKTpunkt"/>
              <w:keepNext/>
              <w:spacing w:line="240" w:lineRule="auto"/>
              <w:jc w:val="left"/>
            </w:pPr>
            <w:r w:rsidRPr="001F1A7B">
              <w:t>„4) kopię dowodu uiszczenia opłaty, o której mowa w ust. 1.”</w:t>
            </w:r>
          </w:p>
          <w:p w14:paraId="5B057E5D" w14:textId="77777777" w:rsidR="008E041F" w:rsidRPr="001F1A7B" w:rsidRDefault="008E041F" w:rsidP="00331ADC">
            <w:pPr>
              <w:pStyle w:val="PKTpunkt"/>
              <w:keepNext/>
              <w:spacing w:line="240" w:lineRule="auto"/>
              <w:jc w:val="left"/>
            </w:pPr>
            <w:r w:rsidRPr="001F1A7B">
              <w:t xml:space="preserve">18) w art. 47 w ust. 5 w pkt 4 kropkę zastępuje się średnikiem i dodaje się pkt 5 w brzmieniu: </w:t>
            </w:r>
          </w:p>
          <w:p w14:paraId="2104D8A3" w14:textId="3002733E" w:rsidR="008E041F" w:rsidRPr="008E041F" w:rsidRDefault="008E041F" w:rsidP="00331ADC">
            <w:pPr>
              <w:pStyle w:val="PKTpunkt"/>
              <w:keepNext/>
              <w:spacing w:line="240" w:lineRule="auto"/>
              <w:jc w:val="left"/>
            </w:pPr>
            <w:r w:rsidRPr="001F1A7B">
              <w:t>„5) kopię dowodu uiszczenia opłaty, o której mowa w ust. 2.”;</w:t>
            </w:r>
            <w:r>
              <w:t>”</w:t>
            </w:r>
          </w:p>
        </w:tc>
        <w:tc>
          <w:tcPr>
            <w:tcW w:w="6920" w:type="dxa"/>
            <w:tcBorders>
              <w:top w:val="single" w:sz="4" w:space="0" w:color="auto"/>
              <w:left w:val="single" w:sz="4" w:space="0" w:color="auto"/>
              <w:bottom w:val="single" w:sz="4" w:space="0" w:color="auto"/>
              <w:right w:val="single" w:sz="4" w:space="0" w:color="auto"/>
            </w:tcBorders>
          </w:tcPr>
          <w:p w14:paraId="62F78F76" w14:textId="77777777" w:rsidR="008E041F" w:rsidRDefault="008E041F" w:rsidP="00331ADC">
            <w:pPr>
              <w:spacing w:before="120" w:after="120"/>
            </w:pPr>
            <w:r>
              <w:lastRenderedPageBreak/>
              <w:t xml:space="preserve">Przepisy wprowadzają obowiązek dołączenia dowodu uiszczenia opłaty przy składaniu wniosku do Dyrektora TDT o wydanie określonego dokumentu. </w:t>
            </w:r>
          </w:p>
          <w:p w14:paraId="054CD0E4" w14:textId="77777777" w:rsidR="008E041F" w:rsidRDefault="008E041F" w:rsidP="00331ADC">
            <w:pPr>
              <w:spacing w:before="120" w:after="120"/>
              <w:rPr>
                <w:color w:val="000000"/>
              </w:rPr>
            </w:pPr>
            <w:r>
              <w:rPr>
                <w:color w:val="000000"/>
              </w:rPr>
              <w:t>W</w:t>
            </w:r>
            <w:r w:rsidRPr="00457CA6">
              <w:rPr>
                <w:color w:val="000000"/>
              </w:rPr>
              <w:t>prowadzeni</w:t>
            </w:r>
            <w:r>
              <w:rPr>
                <w:color w:val="000000"/>
              </w:rPr>
              <w:t>e</w:t>
            </w:r>
            <w:r w:rsidRPr="00457CA6">
              <w:rPr>
                <w:color w:val="000000"/>
              </w:rPr>
              <w:t xml:space="preserve"> systemu opłaty godzinowej oraz pobierani</w:t>
            </w:r>
            <w:r>
              <w:rPr>
                <w:color w:val="000000"/>
              </w:rPr>
              <w:t>e</w:t>
            </w:r>
            <w:r w:rsidRPr="00457CA6">
              <w:rPr>
                <w:color w:val="000000"/>
              </w:rPr>
              <w:t xml:space="preserve"> opłaty już po wydaniu dokumentu doprowadziło do licznych postępowań windykacyjnych, gdyż wydanie dokumentu homologacyjnego przestało być uzależnione od uiszczenia opłaty wraz ze składanym wnioskiem. Aby w przyszłości uniknąć postępowań windykacyjnych w obecnym projekcie zmiany ustawy zostały zaproponowane stałe opłaty tytułem wydania dokumentów homologacyjnych</w:t>
            </w:r>
            <w:r w:rsidR="00331ADC">
              <w:rPr>
                <w:color w:val="000000"/>
              </w:rPr>
              <w:t xml:space="preserve"> (poniższy art. 69 ust. 1)</w:t>
            </w:r>
            <w:r w:rsidRPr="00457CA6">
              <w:rPr>
                <w:color w:val="000000"/>
              </w:rPr>
              <w:t xml:space="preserve">, jak również został nałożony wymóg przedłożenia dowodu </w:t>
            </w:r>
            <w:r w:rsidRPr="00457CA6">
              <w:rPr>
                <w:color w:val="000000"/>
              </w:rPr>
              <w:lastRenderedPageBreak/>
              <w:t>uiszczenia opłaty wraz ze złożonym wnioskiem o wydanie konkretnego dokumentu homologacyjnego.</w:t>
            </w:r>
          </w:p>
          <w:p w14:paraId="51F7A2E1" w14:textId="159135F6" w:rsidR="00331ADC" w:rsidRPr="00680E82" w:rsidRDefault="00331ADC" w:rsidP="00331ADC">
            <w:pPr>
              <w:spacing w:before="120" w:after="120"/>
            </w:pPr>
            <w:r>
              <w:t xml:space="preserve">Szczegóły w OSR. </w:t>
            </w:r>
          </w:p>
        </w:tc>
      </w:tr>
      <w:tr w:rsidR="004959F8" w:rsidRPr="00680E82" w14:paraId="7510688F" w14:textId="77777777" w:rsidTr="00E3511C">
        <w:trPr>
          <w:trHeight w:val="240"/>
        </w:trPr>
        <w:tc>
          <w:tcPr>
            <w:tcW w:w="1633" w:type="dxa"/>
            <w:tcBorders>
              <w:top w:val="single" w:sz="4" w:space="0" w:color="auto"/>
              <w:left w:val="single" w:sz="4" w:space="0" w:color="auto"/>
              <w:bottom w:val="single" w:sz="4" w:space="0" w:color="auto"/>
              <w:right w:val="single" w:sz="4" w:space="0" w:color="auto"/>
            </w:tcBorders>
          </w:tcPr>
          <w:p w14:paraId="2FE4108C" w14:textId="3D1DB2DD" w:rsidR="004959F8" w:rsidRPr="00680E82" w:rsidRDefault="004959F8" w:rsidP="00331ADC">
            <w:pPr>
              <w:spacing w:before="120" w:after="120"/>
            </w:pPr>
            <w:r w:rsidRPr="00680E82">
              <w:lastRenderedPageBreak/>
              <w:t xml:space="preserve">Art. 1 pkt </w:t>
            </w:r>
            <w:r w:rsidR="00B34334" w:rsidRPr="00680E82">
              <w:t>19</w:t>
            </w:r>
            <w:r w:rsidRPr="00680E82">
              <w:t xml:space="preserve"> </w:t>
            </w:r>
          </w:p>
        </w:tc>
        <w:tc>
          <w:tcPr>
            <w:tcW w:w="6442" w:type="dxa"/>
            <w:tcBorders>
              <w:top w:val="single" w:sz="4" w:space="0" w:color="auto"/>
              <w:left w:val="single" w:sz="4" w:space="0" w:color="auto"/>
              <w:bottom w:val="single" w:sz="4" w:space="0" w:color="auto"/>
              <w:right w:val="single" w:sz="4" w:space="0" w:color="auto"/>
            </w:tcBorders>
          </w:tcPr>
          <w:p w14:paraId="5C679384" w14:textId="71B216D0" w:rsidR="004959F8" w:rsidRPr="00680E82" w:rsidRDefault="004959F8" w:rsidP="00331ADC">
            <w:pPr>
              <w:pStyle w:val="ZPKTzmpktartykuempunktem"/>
              <w:spacing w:before="120" w:after="120" w:line="240" w:lineRule="auto"/>
              <w:ind w:left="707"/>
              <w:jc w:val="left"/>
              <w:rPr>
                <w:rFonts w:ascii="Times New Roman" w:hAnsi="Times New Roman" w:cs="Times New Roman"/>
                <w:szCs w:val="24"/>
                <w:shd w:val="clear" w:color="auto" w:fill="FFFFFF"/>
              </w:rPr>
            </w:pPr>
            <w:r w:rsidRPr="00680E82">
              <w:rPr>
                <w:rFonts w:ascii="Times New Roman" w:hAnsi="Times New Roman" w:cs="Times New Roman"/>
                <w:szCs w:val="24"/>
                <w:shd w:val="clear" w:color="auto" w:fill="FFFFFF"/>
              </w:rPr>
              <w:t>(...)</w:t>
            </w:r>
          </w:p>
          <w:p w14:paraId="5B5B8EAB" w14:textId="0B7785E8" w:rsidR="004959F8" w:rsidRPr="00680E82" w:rsidRDefault="004959F8" w:rsidP="00331ADC">
            <w:pPr>
              <w:pStyle w:val="ZLITPKTzmpktliter"/>
              <w:spacing w:before="120" w:after="120" w:line="240" w:lineRule="auto"/>
              <w:ind w:left="140" w:firstLine="0"/>
              <w:jc w:val="left"/>
              <w:rPr>
                <w:rFonts w:ascii="Times New Roman" w:hAnsi="Times New Roman" w:cs="Times New Roman"/>
                <w:szCs w:val="24"/>
              </w:rPr>
            </w:pPr>
            <w:r w:rsidRPr="00680E82">
              <w:rPr>
                <w:rFonts w:ascii="Times New Roman" w:hAnsi="Times New Roman" w:cs="Times New Roman"/>
                <w:szCs w:val="24"/>
              </w:rPr>
              <w:t>„Art. 53</w:t>
            </w:r>
            <w:r w:rsidR="00B34334" w:rsidRPr="00680E82">
              <w:rPr>
                <w:rFonts w:ascii="Times New Roman" w:hAnsi="Times New Roman" w:cs="Times New Roman"/>
                <w:szCs w:val="24"/>
              </w:rPr>
              <w:t>b</w:t>
            </w:r>
            <w:r w:rsidRPr="00680E82">
              <w:rPr>
                <w:rFonts w:ascii="Times New Roman" w:hAnsi="Times New Roman" w:cs="Times New Roman"/>
                <w:szCs w:val="24"/>
              </w:rPr>
              <w:t xml:space="preserve">. </w:t>
            </w:r>
            <w:r w:rsidR="00292DD7" w:rsidRPr="00680E82">
              <w:rPr>
                <w:rFonts w:ascii="Times New Roman" w:hAnsi="Times New Roman" w:cs="Times New Roman"/>
                <w:szCs w:val="24"/>
              </w:rPr>
              <w:t>1. Podmiot gospodarczy, który zamontował w pojeździe dodatkową instalację zasilania gazem pojazdu, wbrew zakazowi, o którym mowa w art. 14 ust. 6, jest obowiązany poinformować o tym niezwłocznie Dyrektora TDT jako organ nadzoru rynku, w tym o planowanych działaniach obejmujących zlecenie uprawnionemu podmiotowi wymiany, na swój koszt, zainstalowanej instalacji na instalację zgodną ze świadectwem homologacji montażu dodatkowej instalacji zasilania gazem pojazdu</w:t>
            </w:r>
            <w:r w:rsidRPr="00680E82">
              <w:rPr>
                <w:rFonts w:ascii="Times New Roman" w:hAnsi="Times New Roman" w:cs="Times New Roman"/>
                <w:szCs w:val="24"/>
              </w:rPr>
              <w:t>.</w:t>
            </w:r>
            <w:r w:rsidR="00292DD7"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B0C22A8" w14:textId="6D48EEE6" w:rsidR="004959F8" w:rsidRPr="00680E82" w:rsidRDefault="004959F8" w:rsidP="00331ADC">
            <w:pPr>
              <w:spacing w:before="120" w:after="120"/>
            </w:pPr>
            <w:r w:rsidRPr="00680E82">
              <w:t>Przepis nakładający obowiązek konkretnego działania w przypadku montażu instalacji gazowej bez wymaganej krajowej homologacji – wprowadzony analogicznie jak w przypadku procedur homologac</w:t>
            </w:r>
            <w:r w:rsidR="00472539" w:rsidRPr="00680E82">
              <w:t>yjnych</w:t>
            </w:r>
            <w:r w:rsidRPr="00680E82">
              <w:t xml:space="preserve"> unijnych – pod kątem możliwości stosowania sankcji administracyjnych w ramach realizowanego przez Dyrektora TDT</w:t>
            </w:r>
            <w:r w:rsidR="00292DD7" w:rsidRPr="00680E82">
              <w:t>,</w:t>
            </w:r>
            <w:r w:rsidRPr="00680E82">
              <w:t xml:space="preserve"> nadzoru rynku</w:t>
            </w:r>
            <w:r w:rsidR="00292DD7" w:rsidRPr="00680E82">
              <w:t>,</w:t>
            </w:r>
            <w:r w:rsidRPr="00680E82">
              <w:t xml:space="preserve"> celem poprawy bezpieczeństwa ruchu drogowego i eliminowania z rynku pojazdów niespełniających ustanowionych dla nich wymogów krajowych. </w:t>
            </w:r>
          </w:p>
          <w:p w14:paraId="627D1EB8" w14:textId="626AB1B0" w:rsidR="004959F8" w:rsidRPr="00680E82" w:rsidRDefault="004959F8" w:rsidP="00331ADC">
            <w:pPr>
              <w:spacing w:before="120" w:after="120"/>
            </w:pPr>
          </w:p>
        </w:tc>
      </w:tr>
      <w:tr w:rsidR="004959F8" w:rsidRPr="00680E82" w14:paraId="2B4C09B9" w14:textId="77777777" w:rsidTr="00E3511C">
        <w:trPr>
          <w:trHeight w:val="388"/>
        </w:trPr>
        <w:tc>
          <w:tcPr>
            <w:tcW w:w="1633" w:type="dxa"/>
            <w:tcBorders>
              <w:top w:val="single" w:sz="4" w:space="0" w:color="auto"/>
              <w:left w:val="single" w:sz="4" w:space="0" w:color="auto"/>
              <w:bottom w:val="single" w:sz="4" w:space="0" w:color="auto"/>
              <w:right w:val="single" w:sz="4" w:space="0" w:color="auto"/>
            </w:tcBorders>
          </w:tcPr>
          <w:p w14:paraId="25A32F2D" w14:textId="705A0C7C" w:rsidR="004959F8" w:rsidRPr="00680E82" w:rsidRDefault="004959F8" w:rsidP="00331ADC">
            <w:pPr>
              <w:spacing w:before="120" w:after="120"/>
            </w:pPr>
            <w:r w:rsidRPr="00680E82">
              <w:lastRenderedPageBreak/>
              <w:t xml:space="preserve">Art. 1 pkt </w:t>
            </w:r>
            <w:r w:rsidR="003101AD" w:rsidRPr="00680E82">
              <w:t>21</w:t>
            </w:r>
          </w:p>
        </w:tc>
        <w:tc>
          <w:tcPr>
            <w:tcW w:w="6442" w:type="dxa"/>
            <w:tcBorders>
              <w:top w:val="single" w:sz="4" w:space="0" w:color="auto"/>
              <w:left w:val="single" w:sz="4" w:space="0" w:color="auto"/>
              <w:bottom w:val="single" w:sz="4" w:space="0" w:color="auto"/>
              <w:right w:val="single" w:sz="4" w:space="0" w:color="auto"/>
            </w:tcBorders>
          </w:tcPr>
          <w:p w14:paraId="7F3FAC56" w14:textId="56F00466" w:rsidR="004959F8" w:rsidRPr="00680E82" w:rsidRDefault="004959F8"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68a:</w:t>
            </w:r>
          </w:p>
          <w:p w14:paraId="32C33832" w14:textId="61C70B55" w:rsidR="000557E6" w:rsidRPr="00680E82" w:rsidRDefault="00667268"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w:t>
            </w:r>
            <w:r w:rsidR="000557E6" w:rsidRPr="00680E82">
              <w:rPr>
                <w:rFonts w:ascii="Times New Roman" w:hAnsi="Times New Roman" w:cs="Times New Roman"/>
                <w:szCs w:val="24"/>
              </w:rPr>
              <w:t>2. Indywidualne dopuszczenie pojazdu może nastąpić w formie:</w:t>
            </w:r>
          </w:p>
          <w:p w14:paraId="064F9EA0" w14:textId="360E2DF4" w:rsidR="000557E6" w:rsidRPr="00680E82" w:rsidRDefault="000557E6" w:rsidP="00331ADC">
            <w:pPr>
              <w:pStyle w:val="ZPKTzmpktartykuempunktem"/>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w:t>
            </w:r>
          </w:p>
          <w:p w14:paraId="5F1C6E14" w14:textId="6D11AAAF" w:rsidR="000557E6" w:rsidRPr="00680E82" w:rsidRDefault="00292DD7" w:rsidP="00331ADC">
            <w:pPr>
              <w:pStyle w:val="ZPKTzmpktartykuempunktem"/>
              <w:keepNext/>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3</w:t>
            </w:r>
            <w:r w:rsidR="000557E6" w:rsidRPr="00680E82">
              <w:rPr>
                <w:rFonts w:ascii="Times New Roman" w:hAnsi="Times New Roman" w:cs="Times New Roman"/>
                <w:szCs w:val="24"/>
              </w:rPr>
              <w:t xml:space="preserve">) </w:t>
            </w:r>
            <w:r w:rsidR="000557E6" w:rsidRPr="00680E82">
              <w:rPr>
                <w:rFonts w:ascii="Times New Roman" w:hAnsi="Times New Roman" w:cs="Times New Roman"/>
                <w:szCs w:val="24"/>
              </w:rPr>
              <w:tab/>
            </w:r>
            <w:r w:rsidRPr="00680E82">
              <w:rPr>
                <w:rFonts w:ascii="Times New Roman" w:hAnsi="Times New Roman" w:cs="Times New Roman"/>
                <w:szCs w:val="24"/>
              </w:rPr>
              <w:t>krajowego indywidualnego dopuszczenia pojazdu niebędącego nowym pojazdem</w:t>
            </w:r>
          </w:p>
          <w:p w14:paraId="7491DBCD" w14:textId="77777777" w:rsidR="00292DD7" w:rsidRPr="00680E82" w:rsidRDefault="00292DD7" w:rsidP="00331ADC">
            <w:pPr>
              <w:pStyle w:val="ZPKTzmpktartykuempunktem"/>
              <w:keepNext/>
              <w:spacing w:before="120" w:after="120" w:line="240" w:lineRule="auto"/>
              <w:ind w:left="707"/>
              <w:jc w:val="left"/>
              <w:rPr>
                <w:rFonts w:ascii="Times New Roman" w:hAnsi="Times New Roman" w:cs="Times New Roman"/>
                <w:szCs w:val="24"/>
              </w:rPr>
            </w:pPr>
          </w:p>
          <w:p w14:paraId="52EF1C8B" w14:textId="77777777" w:rsidR="003101AD" w:rsidRPr="00680E82" w:rsidRDefault="004959F8" w:rsidP="00331ADC">
            <w:pPr>
              <w:pStyle w:val="ZUSTzmustartykuempunktem"/>
              <w:keepNext/>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w:t>
            </w:r>
            <w:r w:rsidR="003101AD" w:rsidRPr="00680E82">
              <w:rPr>
                <w:rFonts w:ascii="Times New Roman" w:hAnsi="Times New Roman" w:cs="Times New Roman"/>
                <w:szCs w:val="24"/>
              </w:rPr>
              <w:t>6. Krajowemu indywidualnemu dopuszczeniu pojazdu niebędącego nowym pojazdem podlega pojazd, z uwzględnieniem ust. 5, który:</w:t>
            </w:r>
          </w:p>
          <w:p w14:paraId="3A26EB6B"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0222496F"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nie jest nowy i nie był zarejestrowany na terytorium Unii Europejskiej, gdyż nie podlegał takiemu obowiązkowi w państwie pochodzenia, z którego został sprowadzony na terytorium Rzeczypospolitej Polskiej, ale był wykorzystywany na terytorium Unii Europejskiej albo</w:t>
            </w:r>
          </w:p>
          <w:p w14:paraId="41B1A260" w14:textId="780A117C" w:rsidR="004959F8"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nie posiada ważnych dokumentów potwierdzających spełnienie odpowiednich wymagań technicznych obowiązujących w procedurze homologacji typu UE pojazdu, typu ONZ albo typu pojazdu i został sprowadzony z państwa nie będącego państwem członkowskim Unii Europejskiej, który ma być zgłoszony do rejestracji na podstawie art. 73 ust. 4 ustawy z dnia 20 czerwca 1997 r.  ̶  Prawo o ruchu drogowym</w:t>
            </w:r>
            <w:r w:rsidR="004959F8" w:rsidRPr="00680E82">
              <w:rPr>
                <w:rFonts w:ascii="Times New Roman" w:hAnsi="Times New Roman" w:cs="Times New Roman"/>
                <w:szCs w:val="24"/>
              </w:rPr>
              <w:t xml:space="preserve">. </w:t>
            </w:r>
          </w:p>
          <w:p w14:paraId="526FED80" w14:textId="77777777" w:rsidR="003101AD" w:rsidRPr="00680E82" w:rsidRDefault="003101A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7. Krajowemu indywidualnemu dopuszczeniu pojazdu niebędącego nowym pojazdem podlega także zarejestrowany na terytorium państwa członkowskiego Unii Europejskiej pojazd objęty świadectwem krajowego indywidualnego dopuszczenia pojazdu wydanym zgodnie z art. 1 ust. 1 rozporządzenia 167/2013, art. 1 ust. 1 rozporządzenia 168/2013 albo art. 45 ust. </w:t>
            </w:r>
            <w:r w:rsidRPr="00680E82">
              <w:rPr>
                <w:rFonts w:ascii="Times New Roman" w:hAnsi="Times New Roman" w:cs="Times New Roman"/>
                <w:szCs w:val="24"/>
              </w:rPr>
              <w:lastRenderedPageBreak/>
              <w:t>1 rozporządzenia 2018/858 przez właściwy organ innego niż Rzeczpospolita Polska państwa członkowskiego Unii Europejskiej, jeżeli pojazd ten był zarejestrowany:</w:t>
            </w:r>
          </w:p>
          <w:p w14:paraId="2AF72B4E" w14:textId="77777777" w:rsidR="003101AD" w:rsidRPr="00680E82" w:rsidRDefault="003101AD"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nie dłużej niż 2 lata przed złożeniem wniosku o jego pierwszą rejestrację na terytorium Rzeczypospolitej Polskiej, dla którego Dyrektor TDT odmówił uznania, o którym mowa w art. 68o ust. 10 albo</w:t>
            </w:r>
          </w:p>
          <w:p w14:paraId="67452713" w14:textId="77777777" w:rsidR="003101AD" w:rsidRPr="00680E82" w:rsidRDefault="003101AD"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dłużej niż 2 lata przed złożeniem wniosku o jego pierwszą rejestrację na terytorium Rzeczypospolitej Polskiej.</w:t>
            </w:r>
          </w:p>
          <w:p w14:paraId="0055910A" w14:textId="6BB5E692" w:rsidR="00E147FC"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8. Krajowego indywidualnego dopuszczenia pojazdu nie stosuje się do tramwaju i trolejbusu.”</w:t>
            </w:r>
          </w:p>
        </w:tc>
        <w:tc>
          <w:tcPr>
            <w:tcW w:w="6920" w:type="dxa"/>
            <w:tcBorders>
              <w:top w:val="single" w:sz="4" w:space="0" w:color="auto"/>
              <w:left w:val="single" w:sz="4" w:space="0" w:color="auto"/>
              <w:bottom w:val="single" w:sz="4" w:space="0" w:color="auto"/>
              <w:right w:val="single" w:sz="4" w:space="0" w:color="auto"/>
            </w:tcBorders>
          </w:tcPr>
          <w:p w14:paraId="01DEE525" w14:textId="5FFED334" w:rsidR="00472539" w:rsidRPr="00680E82" w:rsidRDefault="004959F8" w:rsidP="00331ADC">
            <w:pPr>
              <w:spacing w:before="120" w:after="120"/>
            </w:pPr>
            <w:r w:rsidRPr="00680E82">
              <w:lastRenderedPageBreak/>
              <w:t>Przepis</w:t>
            </w:r>
            <w:r w:rsidR="000557E6" w:rsidRPr="00680E82">
              <w:t>y</w:t>
            </w:r>
            <w:r w:rsidRPr="00680E82">
              <w:t xml:space="preserve"> </w:t>
            </w:r>
            <w:r w:rsidR="000557E6" w:rsidRPr="00680E82">
              <w:t xml:space="preserve">wprowadzające </w:t>
            </w:r>
            <w:r w:rsidRPr="00680E82">
              <w:t>nową krajową procedur</w:t>
            </w:r>
            <w:r w:rsidR="000557E6" w:rsidRPr="00680E82">
              <w:t>ę</w:t>
            </w:r>
            <w:r w:rsidR="00472539" w:rsidRPr="00680E82">
              <w:t xml:space="preserve"> </w:t>
            </w:r>
            <w:r w:rsidRPr="00680E82">
              <w:t>indywidualnego dopuszczenia pojazdu niebędącego nowym pojazdem</w:t>
            </w:r>
            <w:r w:rsidR="000557E6" w:rsidRPr="00680E82">
              <w:t xml:space="preserve"> i określające zakres pojazdów objętych nową procedurą. </w:t>
            </w:r>
          </w:p>
          <w:p w14:paraId="29B670FD" w14:textId="350539DF" w:rsidR="00472539" w:rsidRPr="00680E82" w:rsidRDefault="00472539" w:rsidP="00331ADC">
            <w:pPr>
              <w:spacing w:before="120" w:after="120"/>
            </w:pPr>
            <w:r w:rsidRPr="00680E82">
              <w:t xml:space="preserve">Wprowadzenie nowej procedury wynika z okoliczności, iż rozporządzenia unijne 2018/858 (dot. kategorii pojazdów M, N, O) i 168/2013 (dot. kategorii pojazdów L) nie zawierają definicji pojazdu nowego – w przeciwieństwie do rozporządzenia 167/2013 – tym niemniej zasadne jest ustanowienie dla tych pojazdów warunków alternatywnych, zbliżonych do wymagań homologacyjnych przed dopuszczeniem ich do obrotu w UE. </w:t>
            </w:r>
          </w:p>
          <w:p w14:paraId="046F35F7" w14:textId="50E9C8F4" w:rsidR="00472539" w:rsidRPr="00680E82" w:rsidRDefault="00472539" w:rsidP="00331ADC">
            <w:pPr>
              <w:spacing w:before="120" w:after="120"/>
              <w:rPr>
                <w:color w:val="000000"/>
                <w:lang w:val="pl"/>
              </w:rPr>
            </w:pPr>
            <w:r w:rsidRPr="00680E82">
              <w:t xml:space="preserve">Takie podejście znajduje również uzasadnienie w </w:t>
            </w:r>
            <w:r w:rsidR="007F61D4" w:rsidRPr="00680E82">
              <w:t xml:space="preserve">ww. </w:t>
            </w:r>
            <w:r w:rsidRPr="00680E82">
              <w:t>stanowisku KE przedstawionym w styczniu 2025 r.</w:t>
            </w:r>
            <w:r w:rsidR="00292DD7" w:rsidRPr="00680E82">
              <w:t>, a stanowiącym odpowiedź</w:t>
            </w:r>
            <w:r w:rsidRPr="00680E82">
              <w:t xml:space="preserve"> </w:t>
            </w:r>
            <w:r w:rsidRPr="00680E82">
              <w:rPr>
                <w:color w:val="000000"/>
                <w:lang w:val="pl"/>
              </w:rPr>
              <w:t>na wystąpienie Ministerstwa Infrastruktury w kontekście stosowania ww. wyroku Trybunału Sprawiedliwości C-513/15 do pojazdów używanych</w:t>
            </w:r>
            <w:r w:rsidR="00292DD7" w:rsidRPr="00680E82">
              <w:rPr>
                <w:color w:val="000000"/>
                <w:lang w:val="pl"/>
              </w:rPr>
              <w:t>,</w:t>
            </w:r>
            <w:r w:rsidRPr="00680E82">
              <w:rPr>
                <w:color w:val="000000"/>
                <w:lang w:val="pl"/>
              </w:rPr>
              <w:t xml:space="preserve"> kategorii innych niż ciągniki rolnicze</w:t>
            </w:r>
            <w:r w:rsidR="00292DD7" w:rsidRPr="00680E82">
              <w:rPr>
                <w:color w:val="000000"/>
                <w:lang w:val="pl"/>
              </w:rPr>
              <w:t>,</w:t>
            </w:r>
            <w:r w:rsidRPr="00680E82">
              <w:rPr>
                <w:color w:val="000000"/>
                <w:lang w:val="pl"/>
              </w:rPr>
              <w:t xml:space="preserve"> przywożonych z państw trzecich. </w:t>
            </w:r>
          </w:p>
          <w:p w14:paraId="6F5CB943" w14:textId="6F9339D6" w:rsidR="00472539" w:rsidRPr="00680E82" w:rsidRDefault="00472539" w:rsidP="00331ADC">
            <w:pPr>
              <w:spacing w:before="120" w:after="120"/>
              <w:rPr>
                <w:color w:val="000000"/>
                <w:lang w:val="pl"/>
              </w:rPr>
            </w:pPr>
            <w:r w:rsidRPr="00680E82">
              <w:rPr>
                <w:color w:val="000000"/>
                <w:lang w:val="pl"/>
              </w:rPr>
              <w:t>„</w:t>
            </w:r>
            <w:r w:rsidRPr="00680E82">
              <w:rPr>
                <w:i/>
                <w:iCs/>
                <w:color w:val="000000"/>
                <w:lang w:val="pl"/>
              </w:rPr>
              <w:t>Z orzeczenia Trybunału nie wynika jednak całkowicie jasno, jakie wymogi techniczne powinny mieć zastosowanie do takich pojazdów. Pojazdy używane z państwa trzeciego nie mogą uzyskać homologacji typu UE, w związku z czym jedynym sposobem byłoby przejście procesu dopuszczenia indywidualnego</w:t>
            </w:r>
            <w:r w:rsidRPr="00680E82">
              <w:rPr>
                <w:color w:val="000000"/>
                <w:lang w:val="pl"/>
              </w:rPr>
              <w:t>.”</w:t>
            </w:r>
          </w:p>
          <w:p w14:paraId="3732224F" w14:textId="77777777" w:rsidR="00680E82" w:rsidRPr="00680E82" w:rsidRDefault="00680E82" w:rsidP="00331ADC">
            <w:pPr>
              <w:spacing w:before="120" w:after="120"/>
            </w:pPr>
          </w:p>
          <w:p w14:paraId="1DBDB0B5" w14:textId="7E082A15" w:rsidR="00EB2315" w:rsidRPr="00680E82" w:rsidRDefault="00EB2315" w:rsidP="00331ADC">
            <w:pPr>
              <w:spacing w:before="120" w:after="120"/>
            </w:pPr>
            <w:r w:rsidRPr="00680E82">
              <w:t>Procedura będzie miała zastosowanie również wobec innych pojazdów nieobjętych zharmonizowaną na poziomie UE procedurą homologacji sprowadzonych z obszaru UE</w:t>
            </w:r>
            <w:r w:rsidR="00680E82" w:rsidRPr="00680E82">
              <w:t xml:space="preserve"> i objętych krajową procedurą dopuszczenia indywidualnego</w:t>
            </w:r>
            <w:r w:rsidRPr="00680E82">
              <w:t>, celem weryfikacji krajowych przepisów technicznych i zapewnienia odpowiedniego poziomu bezpieczeństwa ruchu drogowego</w:t>
            </w:r>
            <w:r w:rsidR="00680E82" w:rsidRPr="00680E82">
              <w:t xml:space="preserve">. </w:t>
            </w:r>
          </w:p>
          <w:p w14:paraId="4B320DFD" w14:textId="5A4F7495" w:rsidR="000557E6" w:rsidRPr="00680E82" w:rsidRDefault="000557E6" w:rsidP="00331ADC">
            <w:pPr>
              <w:spacing w:before="120" w:after="120"/>
            </w:pPr>
          </w:p>
          <w:p w14:paraId="35385185" w14:textId="4C9C298B" w:rsidR="000557E6" w:rsidRPr="00680E82" w:rsidRDefault="000557E6" w:rsidP="00331ADC">
            <w:pPr>
              <w:spacing w:before="120" w:after="120"/>
            </w:pPr>
          </w:p>
          <w:p w14:paraId="1DF28540" w14:textId="7BEEB439" w:rsidR="000557E6" w:rsidRPr="00680E82" w:rsidRDefault="000557E6" w:rsidP="00331ADC">
            <w:pPr>
              <w:spacing w:before="120" w:after="120"/>
            </w:pPr>
          </w:p>
          <w:p w14:paraId="7BE2F92E" w14:textId="77777777" w:rsidR="00AE7AE8" w:rsidRPr="00680E82" w:rsidRDefault="00AE7AE8" w:rsidP="00331ADC">
            <w:pPr>
              <w:spacing w:before="120" w:after="120"/>
            </w:pPr>
          </w:p>
          <w:p w14:paraId="2E3BBF66" w14:textId="499DECAE" w:rsidR="000557E6" w:rsidRPr="00680E82" w:rsidRDefault="000557E6" w:rsidP="00331ADC">
            <w:pPr>
              <w:spacing w:before="120" w:after="120"/>
            </w:pPr>
            <w:r w:rsidRPr="00680E82">
              <w:lastRenderedPageBreak/>
              <w:t>Krajowa procedura dopuszczenia nie obejmuje tramwajów i trolejbusów, analogicznie jak</w:t>
            </w:r>
            <w:r w:rsidR="00961899" w:rsidRPr="00680E82">
              <w:t xml:space="preserve"> przewidują obecne przepisy ustawy homologacyjnej</w:t>
            </w:r>
            <w:r w:rsidRPr="00680E82">
              <w:t>,</w:t>
            </w:r>
            <w:r w:rsidR="00961899" w:rsidRPr="00680E82">
              <w:t xml:space="preserve"> gdyż pojazdy te</w:t>
            </w:r>
            <w:r w:rsidR="00CA4586" w:rsidRPr="00680E82">
              <w:t xml:space="preserve"> nie są objęte</w:t>
            </w:r>
            <w:r w:rsidRPr="00680E82">
              <w:t xml:space="preserve"> przepisami UE. </w:t>
            </w:r>
          </w:p>
          <w:p w14:paraId="6DA9EF3E" w14:textId="26C5C872" w:rsidR="00472539" w:rsidRPr="00680E82" w:rsidRDefault="00472539" w:rsidP="00331ADC">
            <w:pPr>
              <w:spacing w:before="120" w:after="120"/>
            </w:pPr>
          </w:p>
        </w:tc>
      </w:tr>
      <w:tr w:rsidR="004959F8" w:rsidRPr="00680E82" w14:paraId="1B8A0DEE"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65099EDF" w14:textId="03B3BE3F" w:rsidR="004959F8" w:rsidRPr="00680E82" w:rsidRDefault="00F1177D" w:rsidP="00331ADC">
            <w:pPr>
              <w:spacing w:before="120" w:after="120"/>
            </w:pPr>
            <w:r w:rsidRPr="00680E82">
              <w:lastRenderedPageBreak/>
              <w:t xml:space="preserve">Art. 1 pkt </w:t>
            </w:r>
            <w:r w:rsidR="003101AD" w:rsidRPr="00680E82">
              <w:t>21</w:t>
            </w:r>
          </w:p>
        </w:tc>
        <w:tc>
          <w:tcPr>
            <w:tcW w:w="6442" w:type="dxa"/>
            <w:tcBorders>
              <w:top w:val="single" w:sz="4" w:space="0" w:color="auto"/>
              <w:left w:val="single" w:sz="4" w:space="0" w:color="auto"/>
              <w:bottom w:val="single" w:sz="4" w:space="0" w:color="auto"/>
              <w:right w:val="single" w:sz="4" w:space="0" w:color="auto"/>
            </w:tcBorders>
          </w:tcPr>
          <w:p w14:paraId="627632E9" w14:textId="77777777" w:rsidR="000D0BCA" w:rsidRPr="00680E82" w:rsidRDefault="00E45C3A"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Nowy przepis </w:t>
            </w:r>
          </w:p>
          <w:p w14:paraId="247BB4CD" w14:textId="4ACAD5BB" w:rsidR="00B93CA7" w:rsidRPr="00680E82" w:rsidRDefault="00F1177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w:t>
            </w:r>
            <w:r w:rsidR="00B93CA7" w:rsidRPr="00680E82">
              <w:rPr>
                <w:rFonts w:ascii="Times New Roman" w:hAnsi="Times New Roman" w:cs="Times New Roman"/>
                <w:szCs w:val="24"/>
              </w:rPr>
              <w:t>Art. 68g. 1. Procedura krajowego indywidualnego dopuszczenia pojazdu niebędącego nowym pojazdem jest realizowana przez uprawnionego diagnostę, który:</w:t>
            </w:r>
          </w:p>
          <w:p w14:paraId="38D3EB99" w14:textId="77777777" w:rsidR="00B93CA7" w:rsidRPr="00680E82" w:rsidRDefault="00B93CA7" w:rsidP="00331ADC">
            <w:pPr>
              <w:pStyle w:val="ZARTzmartartykuempunktem"/>
              <w:numPr>
                <w:ilvl w:val="0"/>
                <w:numId w:val="16"/>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posiada zaświadczenie kwalifikacyjne;</w:t>
            </w:r>
          </w:p>
          <w:p w14:paraId="35021F3B" w14:textId="77777777" w:rsidR="00B93CA7" w:rsidRPr="00680E82" w:rsidRDefault="00B93CA7" w:rsidP="00331ADC">
            <w:pPr>
              <w:pStyle w:val="ZARTzmartartykuempunktem"/>
              <w:numPr>
                <w:ilvl w:val="0"/>
                <w:numId w:val="16"/>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jest zatrudniony przez przedsiębiorcę:</w:t>
            </w:r>
          </w:p>
          <w:p w14:paraId="2D74DB53" w14:textId="77777777" w:rsidR="00B93CA7" w:rsidRPr="00680E82" w:rsidRDefault="00B93CA7" w:rsidP="00331ADC">
            <w:pPr>
              <w:pStyle w:val="ZARTzmartartykuempunktem"/>
              <w:numPr>
                <w:ilvl w:val="0"/>
                <w:numId w:val="18"/>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wykonującego działalność gospodarczą w zakresie odpowiednio stacji kontroli pojazdów, o której mowa w art. 83 ust. 1 pkt 1 lub 2 ustawy z dnia 20 czerwca 1997 r. – Prawo o ruchu drogowym,</w:t>
            </w:r>
          </w:p>
          <w:p w14:paraId="770EBE2A" w14:textId="77777777" w:rsidR="00B93CA7" w:rsidRPr="00680E82" w:rsidRDefault="00B93CA7" w:rsidP="00331ADC">
            <w:pPr>
              <w:pStyle w:val="ZARTzmartartykuempunktem"/>
              <w:numPr>
                <w:ilvl w:val="0"/>
                <w:numId w:val="18"/>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 xml:space="preserve"> posiadającego uprawnienie do realizacji tej procedury przez diagnostę, o którym mowa w pkt 1 w prowadzonej przez niego stacji. </w:t>
            </w:r>
          </w:p>
          <w:p w14:paraId="0BA2483F"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 Dyrektor TDT, w drodze decyzji administracyjnej, za opłatą, wydaje na wniosek zainteresowanego diagnosty, złożony w formie pisemnej, w postaci papierowej lub elektronicznej, zaświadczenie kwalifikacyjne, o którym mowa w ust. 1 pkt 1, o ile diagnosta ten:</w:t>
            </w:r>
          </w:p>
          <w:p w14:paraId="6BBA5D72"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posiada w pełnym zakresie uprawnienie diagnosty do wykonywania badań technicznych, o którym mowa w </w:t>
            </w:r>
            <w:r w:rsidRPr="00680E82">
              <w:rPr>
                <w:rFonts w:ascii="Times New Roman" w:hAnsi="Times New Roman" w:cs="Times New Roman"/>
                <w:szCs w:val="24"/>
              </w:rPr>
              <w:lastRenderedPageBreak/>
              <w:t>art. 84 ust. 2 ustawy z dnia 20 czerwca 1997 r. – Prawo o ruchu drogowym</w:t>
            </w:r>
            <w:r w:rsidRPr="00680E82" w:rsidDel="00267A12">
              <w:rPr>
                <w:rFonts w:ascii="Times New Roman" w:hAnsi="Times New Roman" w:cs="Times New Roman"/>
                <w:szCs w:val="24"/>
              </w:rPr>
              <w:t xml:space="preserve"> </w:t>
            </w:r>
            <w:r w:rsidRPr="00680E82">
              <w:rPr>
                <w:rFonts w:ascii="Times New Roman" w:hAnsi="Times New Roman" w:cs="Times New Roman"/>
                <w:szCs w:val="24"/>
              </w:rPr>
              <w:t>;</w:t>
            </w:r>
          </w:p>
          <w:p w14:paraId="679FBFF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ukończył szkolenie specjalistyczne w zakresie krajowego indywidualnego dopuszczenia pojazdu niebędącego nowym pojazdem, potwierdzone zaświadczeniem o jego ukończeniu;</w:t>
            </w:r>
          </w:p>
          <w:p w14:paraId="76947A1D"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 3) </w:t>
            </w:r>
            <w:r w:rsidRPr="00680E82">
              <w:rPr>
                <w:rFonts w:ascii="Times New Roman" w:hAnsi="Times New Roman" w:cs="Times New Roman"/>
                <w:szCs w:val="24"/>
              </w:rPr>
              <w:tab/>
              <w:t xml:space="preserve">zdał egzamin kwalifikacyjny w zakresie krajowego indywidualnego dopuszczenia pojazdu niebędącego nowym pojazdem. </w:t>
            </w:r>
          </w:p>
          <w:p w14:paraId="391D8F64"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3. Zaświadczenie kwalifikacyjne, o którym mowa w ust. 1 pkt 1, jest wydawane na okres wynikający z ważności zaświadczenia o ukończeniu szkolenia specjalistycznego w zakresie krajowego indywidualnego dopuszczenia pojazdu niebędącego nowym pojazdem, jednak nie dłuższy niż 5 lat od dnia jego wydania. </w:t>
            </w:r>
          </w:p>
          <w:p w14:paraId="3E12B5B0"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4. Wysokość opłaty za wydanie zaświadczenia kwalifikacyjnego, o którym mowa w ust. 1 pkt 1, wynosi 3,8% udziału procentowego przeciętnego wynagrodzenia </w:t>
            </w:r>
            <w:bookmarkStart w:id="2" w:name="_Hlk229330819"/>
            <w:r w:rsidRPr="00680E82">
              <w:rPr>
                <w:rFonts w:ascii="Times New Roman" w:hAnsi="Times New Roman" w:cs="Times New Roman"/>
                <w:szCs w:val="24"/>
              </w:rPr>
              <w:t xml:space="preserve">w czwartym kwartale roku poprzedniego, ogłaszanego przez Prezesa Głównego Urzędu Statystycznego na podstawie </w:t>
            </w:r>
            <w:hyperlink w:history="1">
              <w:r w:rsidRPr="00680E82">
                <w:rPr>
                  <w:rFonts w:ascii="Times New Roman" w:hAnsi="Times New Roman" w:cs="Times New Roman"/>
                  <w:szCs w:val="24"/>
                </w:rPr>
                <w:t>art. 20 pkt 2</w:t>
              </w:r>
            </w:hyperlink>
            <w:r w:rsidRPr="00680E82">
              <w:rPr>
                <w:rFonts w:ascii="Times New Roman" w:hAnsi="Times New Roman" w:cs="Times New Roman"/>
                <w:szCs w:val="24"/>
              </w:rPr>
              <w:t xml:space="preserve"> ustawy z dnia 17 grudnia 1998 r. o emeryturach i rentach z Funduszu Ubezpieczeń Społecznych </w:t>
            </w:r>
            <w:bookmarkEnd w:id="2"/>
            <w:r w:rsidRPr="00680E82">
              <w:rPr>
                <w:rFonts w:ascii="Times New Roman" w:hAnsi="Times New Roman" w:cs="Times New Roman"/>
                <w:szCs w:val="24"/>
              </w:rPr>
              <w:t>(Dz. U. z 2025 r. poz. 1749 oraz z 2026 r. poz. 26 i 425).</w:t>
            </w:r>
          </w:p>
          <w:p w14:paraId="6ED0E9EA"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5. Opłata, o której mowa w ust. 4, stanowi przychód Transportowego Dozoru Technicznego i nie podlega zwrotowi.</w:t>
            </w:r>
          </w:p>
          <w:p w14:paraId="5FAAB310" w14:textId="322527CF"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6. Wniosek o wydanie zaświadczenia kwalifikacyjnego, o którym mowa w ust. 1 pkt 1, zawiera:</w:t>
            </w:r>
          </w:p>
          <w:p w14:paraId="32A44CCC"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imię i nazwisko zainteresowanego diagnosty;</w:t>
            </w:r>
          </w:p>
          <w:p w14:paraId="6422FBBC"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adres korespondencyjny;</w:t>
            </w:r>
          </w:p>
          <w:p w14:paraId="2D203C0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numer PESEL, a w przypadku braku numeru PESEL – rodzaj i numer dokumentu </w:t>
            </w:r>
          </w:p>
          <w:p w14:paraId="48ABC57D" w14:textId="77777777" w:rsidR="00B93CA7" w:rsidRPr="00680E82" w:rsidRDefault="00B93CA7" w:rsidP="00331ADC">
            <w:pPr>
              <w:pStyle w:val="ZPKTzmpktartykuempunktem"/>
              <w:spacing w:before="120" w:after="120" w:line="240" w:lineRule="auto"/>
              <w:ind w:firstLine="0"/>
              <w:jc w:val="left"/>
              <w:rPr>
                <w:rFonts w:ascii="Times New Roman" w:hAnsi="Times New Roman" w:cs="Times New Roman"/>
                <w:szCs w:val="24"/>
              </w:rPr>
            </w:pPr>
            <w:r w:rsidRPr="00680E82">
              <w:rPr>
                <w:rFonts w:ascii="Times New Roman" w:hAnsi="Times New Roman" w:cs="Times New Roman"/>
                <w:szCs w:val="24"/>
              </w:rPr>
              <w:t>potwierdzającego tożsamość, nazwę organu, który wydał ten dokument oraz datę</w:t>
            </w:r>
          </w:p>
          <w:p w14:paraId="00C42A4D" w14:textId="77777777" w:rsidR="00B93CA7" w:rsidRPr="00680E82" w:rsidRDefault="00B93CA7" w:rsidP="00331ADC">
            <w:pPr>
              <w:pStyle w:val="ZPKTzmpktartykuempunktem"/>
              <w:spacing w:before="120" w:after="120" w:line="240" w:lineRule="auto"/>
              <w:ind w:firstLine="0"/>
              <w:jc w:val="left"/>
              <w:rPr>
                <w:rFonts w:ascii="Times New Roman" w:hAnsi="Times New Roman" w:cs="Times New Roman"/>
                <w:szCs w:val="24"/>
              </w:rPr>
            </w:pPr>
            <w:r w:rsidRPr="00680E82">
              <w:rPr>
                <w:rFonts w:ascii="Times New Roman" w:hAnsi="Times New Roman" w:cs="Times New Roman"/>
                <w:szCs w:val="24"/>
              </w:rPr>
              <w:lastRenderedPageBreak/>
              <w:t>urodzenia i obywatelstwo.</w:t>
            </w:r>
          </w:p>
          <w:p w14:paraId="00976FF1"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7. Do wniosku o wydanie zaświadczenia kwalifikacyjnego, o którym mowa w ust. 1 pkt 1, dołącza się:</w:t>
            </w:r>
          </w:p>
          <w:p w14:paraId="4CAE2B3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 uprawnienie diagnosty do wykonywania badań technicznych, o którym mowa w art. 84 ust. 2 ustawy – Prawo o ruchu drogowym;</w:t>
            </w:r>
          </w:p>
          <w:p w14:paraId="50BCF14C"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ważne zaświadczenie o ukończeniu szkolenia specjalistycznego w zakresie krajowego indywidualnego dopuszczenia pojazdu niebędącego nowym pojazdem;</w:t>
            </w:r>
          </w:p>
          <w:p w14:paraId="7B81DC0E"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ważne zaświadczenie o zdanym egzaminie kwalifikacyjnym w zakresie krajowego indywidualnego dopuszczenia pojazdu niebędącego nowym pojazdem;</w:t>
            </w:r>
          </w:p>
          <w:p w14:paraId="3FE3F10F"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kopię dowodu uiszczenia opłaty, o której mowa w ust. 4.</w:t>
            </w:r>
          </w:p>
          <w:p w14:paraId="26A39C8D"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8. Przedłużenie okresu ważności zaświadczenia kwalifikacyjnego, o którym mowa w ust. 1 pkt 1, następuje, za opłatą, na wniosek uprawnionego diagnosty.</w:t>
            </w:r>
          </w:p>
          <w:p w14:paraId="6DB9875D"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9. Wysokość opłaty za przedłużenie zaświadczenia kwalifikacyjnego, o którym mowa w ust. 1 pkt 1, wynosi 3,8% udziału procentowego przeciętnego wynagrodzenia, o którym mowa w art. 68g ust. 4. </w:t>
            </w:r>
          </w:p>
          <w:p w14:paraId="018AF931"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10. Opłata, o której mowa w ust. 9, stanowi przychód Transportowego Dozoru Technicznego i nie podlega zwrotowi.</w:t>
            </w:r>
          </w:p>
          <w:p w14:paraId="4B8690C3"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11. Wniosek o przedłużenie ważności zaświadczenia kwalifikacyjnego, o którym mowa w ust. 1 pkt 1, zawiera dane uprawnionego diagnosty wnioskującego o przedłużenie okresu ważności jego zaświadczenia, o których mowa w ust. 6, oraz numer i datę wydania tego zaświadczenia. </w:t>
            </w:r>
          </w:p>
          <w:p w14:paraId="046C5905"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12. Do wniosku o przedłużenie ważności zaświadczenia kwalifikacyjnego, o którym mowa w ust. 1 pkt 1, dołącza się </w:t>
            </w:r>
            <w:r w:rsidRPr="00680E82">
              <w:rPr>
                <w:rFonts w:ascii="Times New Roman" w:hAnsi="Times New Roman" w:cs="Times New Roman"/>
                <w:szCs w:val="24"/>
              </w:rPr>
              <w:lastRenderedPageBreak/>
              <w:t>dokumenty, o których mowa w ust. 7 pkt 1– 3 oraz kopię dowodu uiszczenia opłaty, o której mowa w ust. 8.</w:t>
            </w:r>
          </w:p>
          <w:p w14:paraId="4B9FBB08"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13. Warunkiem przedłużenia okresu ważności zaświadczenia kwalifikacyjnego, o którym mowa w ust. 1 pkt 1, jest:</w:t>
            </w:r>
          </w:p>
          <w:p w14:paraId="49D6EDCF"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złożenie wniosku, o którym mowa w ust. 8, nie później niż w terminie 2 miesięcy przed dniem upływu okresu ważności tego zaświadczenia;</w:t>
            </w:r>
          </w:p>
          <w:p w14:paraId="556DF81D"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realizacja procedury krajowego indywidualnego dopuszczenia pojazdu niebędącego nowym pojazdem przez co najmniej 2 lata w okresie ostatnich 3 lat ważności tego zaświadczenia. </w:t>
            </w:r>
          </w:p>
          <w:p w14:paraId="76D4492C"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14. Przedłużenie ważności zaświadczenia kwalifikacyjnego, o którym mowa w ust. 1 pkt 1, może nastąpić na okres, o którym mowa w ust. 3.</w:t>
            </w:r>
          </w:p>
          <w:p w14:paraId="4908189E"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15. Dyrektor TDT cofa, w drodze decyzji administracyjnej, zaświadczenie kwalifikacyjne, o którym mowa w ust. 1 pkt 1, w przypadku:</w:t>
            </w:r>
          </w:p>
          <w:p w14:paraId="56A53426"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gdy starosta cofnął diagnoście uprawnienie do wykonywania badań technicznych, o którym mowa w art. 84 ust. 2 ustawy z dnia 20 czerwca 1997 r. – Prawo o ruchu drogowym;</w:t>
            </w:r>
          </w:p>
          <w:p w14:paraId="1ACE6BFA"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 stwierdzenia nieprawidłowości w zakresie realizacji przez uprawnionego</w:t>
            </w:r>
          </w:p>
          <w:p w14:paraId="7C1104F2" w14:textId="77777777" w:rsidR="00B93CA7" w:rsidRPr="00680E82" w:rsidRDefault="00B93CA7" w:rsidP="00331ADC">
            <w:pPr>
              <w:pStyle w:val="ZPKTzmpktartykuempunktem"/>
              <w:spacing w:before="120" w:after="120" w:line="240" w:lineRule="auto"/>
              <w:ind w:firstLine="0"/>
              <w:jc w:val="left"/>
              <w:rPr>
                <w:rFonts w:ascii="Times New Roman" w:hAnsi="Times New Roman" w:cs="Times New Roman"/>
                <w:szCs w:val="24"/>
              </w:rPr>
            </w:pPr>
            <w:r w:rsidRPr="00680E82">
              <w:rPr>
                <w:rFonts w:ascii="Times New Roman" w:hAnsi="Times New Roman" w:cs="Times New Roman"/>
                <w:szCs w:val="24"/>
              </w:rPr>
              <w:t>diagnostę procedury krajowego indywidualnego dopuszczenia pojazdu niebędącego nowym pojazdem.</w:t>
            </w:r>
          </w:p>
          <w:p w14:paraId="33F7C1C8"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16. W przypadku cofnięcia zaświadczenia kwalifikacyjnego, o którym mowa w ust. 1 pkt 1, na podstawie ust. 15 pkt 2, zaświadczenie o ukończeniu szkolenia specjalistycznego w zakresie krajowego indywidualnego dopuszczenia pojazdu niebędącego nowym pojazdem oraz zaświadczenie o zdanym egzaminie kwalifikacyjnym w zakresie krajowego </w:t>
            </w:r>
            <w:r w:rsidRPr="00680E82">
              <w:rPr>
                <w:rFonts w:ascii="Times New Roman" w:hAnsi="Times New Roman" w:cs="Times New Roman"/>
                <w:szCs w:val="24"/>
              </w:rPr>
              <w:lastRenderedPageBreak/>
              <w:t>indywidualnego dopuszczenia pojazdu niebędącego nowym pojazdem, tracą ważność.</w:t>
            </w:r>
          </w:p>
          <w:p w14:paraId="42D1F7E3"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17. Wykaz wydanych zaświadczeń kwalifikacyjnych, o których mowa w ust. 1 pkt 1, wraz z podaniem imienia i nazwiska uprawnionego diagnosty, dla którego to zaświadczenie zostało wydane, Dyrektor TDT publikuje i aktualizuje na stronie podmiotowej Transportowego Dozoru Technicznego.</w:t>
            </w:r>
          </w:p>
          <w:p w14:paraId="0C1F9E54"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18. Dyrektor TDT oraz starosta informują siebie nawzajem w zakresie swojej właściwości o wydanych i cofniętych zaświadczeniach kwalifikacyjnych, o których mowa w ust. 1 pkt 1 oraz uprawnieniach do wykonywania badań technicznych, o których mowa w art. 84 ust. 2 ustawy z dnia 20 czerwca 1997 r. – Prawo o ruchu drogowym. </w:t>
            </w:r>
          </w:p>
          <w:p w14:paraId="3409AE58"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Art. 68h. 1. Szkolenie specjalistyczne w zakresie krajowego indywidualnego dopuszczenia pojazdu niebędącego nowym pojazdem prowadzi Dyrektor TDT lub jednostki upoważnione przez Dyrektora TDT do prowadzenia szkolenia. </w:t>
            </w:r>
          </w:p>
          <w:p w14:paraId="727237CA"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 Za uczestnictwo w szkoleniu, o którym mowa w ust. 1, pobiera się opłatę.</w:t>
            </w:r>
          </w:p>
          <w:p w14:paraId="22D327B6"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Opłata, o której mowa w ust. 2, w przypadku szkolenia prowadzonego przez:</w:t>
            </w:r>
          </w:p>
          <w:p w14:paraId="19A7372E"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Dyrektora TDT – stanowi przychód Transportowego Dozoru Technicznego,</w:t>
            </w:r>
          </w:p>
          <w:p w14:paraId="3EFC8CD1"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jednostkę upoważnioną przez Dyrektora TDT do prowadzenia szkolenia – stanowi przychód tej jednostki.</w:t>
            </w:r>
          </w:p>
          <w:p w14:paraId="79B31519"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4. Wysokość opłaty, o której mowa w ust. 2, wynosi 18,5% udziału procentowego przeciętnego wynagrodzenia, o którym mowa w art. 68g ust. 4. </w:t>
            </w:r>
          </w:p>
          <w:p w14:paraId="663D64DA"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5. Dyrektor TDT upoważnia, za opłatą, w drodze decyzji administracyjnej, jednostkę do prowadzenia szkolenia, o którym mowa w ust. 1, na wniosek przedsiębiorcy ubiegającego się o </w:t>
            </w:r>
            <w:r w:rsidRPr="00680E82">
              <w:rPr>
                <w:rFonts w:ascii="Times New Roman" w:hAnsi="Times New Roman" w:cs="Times New Roman"/>
                <w:szCs w:val="24"/>
              </w:rPr>
              <w:lastRenderedPageBreak/>
              <w:t xml:space="preserve">wydanie upoważnienia, złożony w formie pisemnej, w postaci papierowej lub elektronicznej. </w:t>
            </w:r>
          </w:p>
          <w:p w14:paraId="5C52FA4D"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6. Upoważnienie do prowadzenia szkolenia, o którym mowa w ust. 1, wydaje się przedsiębiorcy, jeżeli:</w:t>
            </w:r>
          </w:p>
          <w:p w14:paraId="76594685" w14:textId="77777777" w:rsidR="00B93CA7" w:rsidRPr="00680E82" w:rsidRDefault="00B93CA7" w:rsidP="00331ADC">
            <w:pPr>
              <w:pStyle w:val="ZUSTzmustartykuempunktem"/>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posiada siedzibę, oddział lub miejsce zamieszkania na terytorium Rzeczypospolitej Polskiej;</w:t>
            </w:r>
          </w:p>
          <w:p w14:paraId="59F34165" w14:textId="77777777" w:rsidR="00B93CA7" w:rsidRPr="00680E82" w:rsidRDefault="00B93CA7" w:rsidP="00331ADC">
            <w:pPr>
              <w:pStyle w:val="ZUSTzmustartykuempunktem"/>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nie jest przedsiębiorcą, w stosunku do którego otwarto likwidację lub ogłoszono upadłość;</w:t>
            </w:r>
          </w:p>
          <w:p w14:paraId="64209AE1" w14:textId="77777777" w:rsidR="00B93CA7" w:rsidRPr="00680E82" w:rsidRDefault="00B93CA7" w:rsidP="00331ADC">
            <w:pPr>
              <w:pStyle w:val="ZUSTzmustartykuempunktem"/>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 xml:space="preserve">członkowie organów osoby prawnej, osoby upoważnione do reprezentowania jednostki organizacyjnej niebędącej osobą prawną, której odrębna ustawa przyznaje zdolność prawną, a w przypadku innego przedsiębiorcy – osoby prowadzące działalność gospodarczą nie zostały skazane prawomocnym wyrokiem za przestępstwo popełnione w celu osiągnięcia korzyści majątkowej, przestępstwo przeciwko wiarygodności dokumentów lub umyślne przestępstwo skarbowe; </w:t>
            </w:r>
          </w:p>
          <w:p w14:paraId="51E285C0" w14:textId="77777777" w:rsidR="00B93CA7" w:rsidRPr="00680E82" w:rsidRDefault="00B93CA7" w:rsidP="00331ADC">
            <w:pPr>
              <w:pStyle w:val="ZUSTzmustartykuempunktem"/>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posiada warunki lokalowe odpowiednie do zakresu prowadzanych szkoleń, w tym salę wykładową i pomieszczenie biurowe;</w:t>
            </w:r>
          </w:p>
          <w:p w14:paraId="7A31F2AF" w14:textId="77777777" w:rsidR="00B93CA7" w:rsidRPr="00680E82" w:rsidRDefault="00B93CA7" w:rsidP="00331ADC">
            <w:pPr>
              <w:pStyle w:val="ZUSTzmustartykuempunktem"/>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dysponuje miejscem do prowadzenia zajęć praktycznych;</w:t>
            </w:r>
          </w:p>
          <w:p w14:paraId="69381EE7" w14:textId="77777777" w:rsidR="00B93CA7" w:rsidRPr="00680E82" w:rsidRDefault="00B93CA7" w:rsidP="00331ADC">
            <w:pPr>
              <w:pStyle w:val="ZUSTzmustartykuempunktem"/>
              <w:keepNext/>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posiada teksty obowiązujących przepisów oraz pomoce i środki dydaktyczne zapewniające prowadzenie zajęć zgodnie z obowiązującym programem szkolenia;</w:t>
            </w:r>
          </w:p>
          <w:p w14:paraId="29068386" w14:textId="77777777" w:rsidR="00B93CA7" w:rsidRPr="00680E82" w:rsidRDefault="00B93CA7" w:rsidP="00331ADC">
            <w:pPr>
              <w:pStyle w:val="ZPKTzmpktartykuempunktem"/>
              <w:keepNext/>
              <w:numPr>
                <w:ilvl w:val="0"/>
                <w:numId w:val="10"/>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zapewnia prowadzenie szkoleń przez wykładowcę posiadającego:</w:t>
            </w:r>
          </w:p>
          <w:p w14:paraId="79F06BF7" w14:textId="77777777" w:rsidR="00B93CA7" w:rsidRPr="00680E82" w:rsidRDefault="00B93CA7" w:rsidP="00331ADC">
            <w:pPr>
              <w:pStyle w:val="ZLITwPKTzmlitwpktartykuempunktem"/>
              <w:numPr>
                <w:ilvl w:val="1"/>
                <w:numId w:val="11"/>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wyższe wykształcenie w dziedzinie nauk inżynieryjno-technicznych,</w:t>
            </w:r>
          </w:p>
          <w:p w14:paraId="176ADD17" w14:textId="77777777" w:rsidR="00B93CA7" w:rsidRPr="00680E82" w:rsidRDefault="00B93CA7" w:rsidP="00331ADC">
            <w:pPr>
              <w:pStyle w:val="ZLITwPKTzmlitwpktartykuempunktem"/>
              <w:numPr>
                <w:ilvl w:val="1"/>
                <w:numId w:val="11"/>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t>udokumentowaną co najmniej 5-letnią praktykę zawodową w dziedzinie związanej z motoryzacją,</w:t>
            </w:r>
          </w:p>
          <w:p w14:paraId="79B086A8" w14:textId="77777777" w:rsidR="00B93CA7" w:rsidRPr="00680E82" w:rsidRDefault="00B93CA7" w:rsidP="00331ADC">
            <w:pPr>
              <w:pStyle w:val="ZLITwPKTzmlitwpktartykuempunktem"/>
              <w:numPr>
                <w:ilvl w:val="1"/>
                <w:numId w:val="11"/>
              </w:numPr>
              <w:spacing w:before="120" w:after="120" w:line="240" w:lineRule="auto"/>
              <w:ind w:left="707"/>
              <w:jc w:val="left"/>
              <w:rPr>
                <w:rFonts w:ascii="Times New Roman" w:hAnsi="Times New Roman" w:cs="Times New Roman"/>
                <w:szCs w:val="24"/>
              </w:rPr>
            </w:pPr>
            <w:r w:rsidRPr="00680E82">
              <w:rPr>
                <w:rFonts w:ascii="Times New Roman" w:hAnsi="Times New Roman" w:cs="Times New Roman"/>
                <w:szCs w:val="24"/>
              </w:rPr>
              <w:lastRenderedPageBreak/>
              <w:t xml:space="preserve">udokumentowane uczestnictwo co 2 lata w seminariach z zakresu przepisów dotyczących homologacji oraz badań technicznych pojazdów. </w:t>
            </w:r>
          </w:p>
          <w:p w14:paraId="76E8C464" w14:textId="77777777" w:rsidR="00FE28B2" w:rsidRDefault="006A08F6" w:rsidP="00331ADC">
            <w:pPr>
              <w:pStyle w:val="ZUSTzmustartykuempunktem"/>
              <w:spacing w:before="120" w:after="120" w:line="240" w:lineRule="auto"/>
              <w:ind w:left="0" w:firstLine="0"/>
              <w:jc w:val="left"/>
              <w:rPr>
                <w:rFonts w:ascii="Times New Roman" w:hAnsi="Times New Roman" w:cs="Times New Roman"/>
                <w:bCs/>
                <w:szCs w:val="24"/>
              </w:rPr>
            </w:pPr>
            <w:r w:rsidRPr="00FE28B2">
              <w:rPr>
                <w:rFonts w:ascii="Times New Roman" w:hAnsi="Times New Roman" w:cs="Times New Roman"/>
                <w:bCs/>
                <w:szCs w:val="24"/>
              </w:rPr>
              <w:t>7. Upoważnienie do prowadzenia szkolenia, o którym mowa w ust. 1, może zostać wydane podmiotowi niebędącemu przedsiębiorcą, jeżeli spełnia on warunki, o których w ust. 6 pkt 1 i 4–7.</w:t>
            </w:r>
          </w:p>
          <w:p w14:paraId="79BB52E1" w14:textId="77777777" w:rsidR="00FE28B2" w:rsidRDefault="00FE28B2" w:rsidP="00331ADC">
            <w:pPr>
              <w:pStyle w:val="ZUSTzmustartykuempunktem"/>
              <w:spacing w:before="120" w:after="120" w:line="240" w:lineRule="auto"/>
              <w:ind w:left="0" w:firstLine="0"/>
              <w:jc w:val="left"/>
              <w:rPr>
                <w:rFonts w:ascii="Times New Roman" w:hAnsi="Times New Roman" w:cs="Times New Roman"/>
                <w:bCs/>
                <w:szCs w:val="24"/>
              </w:rPr>
            </w:pPr>
            <w:r w:rsidRPr="001F1A7B">
              <w:rPr>
                <w:bCs/>
              </w:rPr>
              <w:t>8. Seminaria, o których mowa w ust. 6 pkt 7 lit. c, prowadzi Dyrektor TDT. Seminaria przeprowadza się nie rzadziej niż raz na pół roku w danym roku kalendarzowym.</w:t>
            </w:r>
          </w:p>
          <w:p w14:paraId="4E98545E" w14:textId="77777777" w:rsidR="00FE28B2" w:rsidRDefault="00FE28B2" w:rsidP="00331ADC">
            <w:pPr>
              <w:pStyle w:val="ZUSTzmustartykuempunktem"/>
              <w:spacing w:before="120" w:after="120" w:line="240" w:lineRule="auto"/>
              <w:ind w:left="0" w:firstLine="0"/>
              <w:jc w:val="left"/>
              <w:rPr>
                <w:rFonts w:ascii="Times New Roman" w:hAnsi="Times New Roman" w:cs="Times New Roman"/>
                <w:bCs/>
                <w:szCs w:val="24"/>
              </w:rPr>
            </w:pPr>
            <w:r w:rsidRPr="001F1A7B">
              <w:rPr>
                <w:bCs/>
              </w:rPr>
              <w:t>9. Uczestnictwo w seminariach, o których mowa w ust. 6 pkt 7 lit. c, potwierdza się zaświadczeniem wydawanym przez Dyrektora TDT.</w:t>
            </w:r>
          </w:p>
          <w:p w14:paraId="581FE085" w14:textId="77777777" w:rsidR="00FE28B2" w:rsidRDefault="00FE28B2" w:rsidP="00331ADC">
            <w:pPr>
              <w:pStyle w:val="ZUSTzmustartykuempunktem"/>
              <w:spacing w:before="120" w:after="120" w:line="240" w:lineRule="auto"/>
              <w:ind w:left="0" w:firstLine="0"/>
              <w:jc w:val="left"/>
              <w:rPr>
                <w:rFonts w:ascii="Times New Roman" w:hAnsi="Times New Roman" w:cs="Times New Roman"/>
                <w:bCs/>
                <w:szCs w:val="24"/>
              </w:rPr>
            </w:pPr>
            <w:r w:rsidRPr="001F1A7B">
              <w:rPr>
                <w:bCs/>
              </w:rPr>
              <w:t>10. Za uczestnictwo w seminariach, o których mowa w ust. 6 pkt 7 lit. c, pobiera się opłatę wynoszącą 18,5% udziału procentowego przeciętnego wynagrodzenia, o którym mowa w art. 68g ust. 4.</w:t>
            </w:r>
          </w:p>
          <w:p w14:paraId="4730DC3D" w14:textId="77777777" w:rsidR="00FE28B2" w:rsidRDefault="00FE28B2" w:rsidP="00331ADC">
            <w:pPr>
              <w:pStyle w:val="ZUSTzmustartykuempunktem"/>
              <w:spacing w:before="120" w:after="120" w:line="240" w:lineRule="auto"/>
              <w:ind w:left="0" w:firstLine="0"/>
              <w:jc w:val="left"/>
              <w:rPr>
                <w:rFonts w:ascii="Times New Roman" w:hAnsi="Times New Roman" w:cs="Times New Roman"/>
                <w:bCs/>
                <w:szCs w:val="24"/>
              </w:rPr>
            </w:pPr>
            <w:r w:rsidRPr="001F1A7B">
              <w:rPr>
                <w:bCs/>
              </w:rPr>
              <w:t xml:space="preserve">11. Opłata za uczestnictwo w seminariach, o której mowa w ust. </w:t>
            </w:r>
            <w:r>
              <w:rPr>
                <w:bCs/>
              </w:rPr>
              <w:t>10</w:t>
            </w:r>
            <w:r w:rsidRPr="001F1A7B">
              <w:rPr>
                <w:bCs/>
              </w:rPr>
              <w:t>, stanowi przychód Dyrektora TDT i nie podlega zwrotowi.</w:t>
            </w:r>
          </w:p>
          <w:p w14:paraId="4126A1A8" w14:textId="2EECA2DE" w:rsidR="00FE28B2" w:rsidRPr="00FE28B2" w:rsidRDefault="00FE28B2" w:rsidP="00331ADC">
            <w:pPr>
              <w:pStyle w:val="ZUSTzmustartykuempunktem"/>
              <w:spacing w:before="120" w:after="120" w:line="240" w:lineRule="auto"/>
              <w:ind w:left="0" w:firstLine="0"/>
              <w:jc w:val="left"/>
              <w:rPr>
                <w:rFonts w:ascii="Times New Roman" w:hAnsi="Times New Roman" w:cs="Times New Roman"/>
                <w:bCs/>
                <w:szCs w:val="24"/>
              </w:rPr>
            </w:pPr>
            <w:r w:rsidRPr="001F1A7B">
              <w:rPr>
                <w:bCs/>
              </w:rPr>
              <w:t>12. W decyzji, o której mowa w ust. 5, Dyrektor TDT określa warunki stanowiące podstawę wydania upoważnienia</w:t>
            </w:r>
            <w:r w:rsidRPr="001F1A7B">
              <w:rPr>
                <w:b/>
              </w:rPr>
              <w:t xml:space="preserve"> </w:t>
            </w:r>
            <w:r w:rsidRPr="001F1A7B">
              <w:rPr>
                <w:bCs/>
              </w:rPr>
              <w:t>gwarantujące bezstronność, obiektywizm i zgodność z przepisami.</w:t>
            </w:r>
          </w:p>
          <w:p w14:paraId="68CDECDE"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13. Upoważnienie do prowadzenia szkolenia wydaje się na okres 4 lat od dnia wydania decyzji, o której mowa w ust. 5.</w:t>
            </w:r>
          </w:p>
          <w:p w14:paraId="3F04E102"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 xml:space="preserve">14. Opłata za wydanie upoważnienia, o którym mowa w ust. 5, wynosi 55% udziału procentowego przeciętnego wynagrodzenia, o którym mowa w art. 68g ust. 4. </w:t>
            </w:r>
          </w:p>
          <w:p w14:paraId="3938DF4C"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15. Do wniosku o wydanie upoważnienia, o którym mowa w ust. 5, dołącza się:</w:t>
            </w:r>
          </w:p>
          <w:p w14:paraId="55DB2AB8" w14:textId="77777777" w:rsidR="00B93CA7" w:rsidRPr="00680E82" w:rsidRDefault="00B93CA7" w:rsidP="00331ADC">
            <w:pPr>
              <w:pStyle w:val="ZUSTzmustartykuempunktem"/>
              <w:numPr>
                <w:ilvl w:val="0"/>
                <w:numId w:val="17"/>
              </w:numPr>
              <w:spacing w:before="120" w:after="120" w:line="240" w:lineRule="auto"/>
              <w:ind w:left="849"/>
              <w:jc w:val="left"/>
              <w:rPr>
                <w:rFonts w:ascii="Times New Roman" w:hAnsi="Times New Roman" w:cs="Times New Roman"/>
                <w:szCs w:val="24"/>
              </w:rPr>
            </w:pPr>
            <w:r w:rsidRPr="00680E82">
              <w:rPr>
                <w:rFonts w:ascii="Times New Roman" w:hAnsi="Times New Roman" w:cs="Times New Roman"/>
                <w:szCs w:val="24"/>
              </w:rPr>
              <w:t xml:space="preserve">oświadczenie o spełnieniu wymagań, o których mowa w ust. 6 pkt 2 i 3, oświadczenie składa się pod rygorem odpowiedzialności karnej za składanie fałszywych </w:t>
            </w:r>
            <w:r w:rsidRPr="00680E82">
              <w:rPr>
                <w:rFonts w:ascii="Times New Roman" w:hAnsi="Times New Roman" w:cs="Times New Roman"/>
                <w:szCs w:val="24"/>
              </w:rPr>
              <w:lastRenderedPageBreak/>
              <w:t>oświadczeń. Składający oświadczenie jest obowiązany do zawarcia w nim klauzuli następującej treści: „Jestem świadomy odpowiedzialności karnej za złożenie fałszywego oświadczenia”. Klauzula ta zastępuje pouczenie organu o odpowiedzialności karnej za składanie fałszywych oświadczeń,</w:t>
            </w:r>
          </w:p>
          <w:p w14:paraId="5402B2F4" w14:textId="77777777" w:rsidR="00B93CA7" w:rsidRPr="00680E82" w:rsidRDefault="00B93CA7" w:rsidP="00331ADC">
            <w:pPr>
              <w:pStyle w:val="ZUSTzmustartykuempunktem"/>
              <w:numPr>
                <w:ilvl w:val="0"/>
                <w:numId w:val="17"/>
              </w:numPr>
              <w:spacing w:before="120" w:after="120" w:line="240" w:lineRule="auto"/>
              <w:ind w:left="849"/>
              <w:jc w:val="left"/>
              <w:rPr>
                <w:rFonts w:ascii="Times New Roman" w:hAnsi="Times New Roman" w:cs="Times New Roman"/>
                <w:szCs w:val="24"/>
              </w:rPr>
            </w:pPr>
            <w:r w:rsidRPr="00680E82">
              <w:rPr>
                <w:rFonts w:ascii="Times New Roman" w:hAnsi="Times New Roman" w:cs="Times New Roman"/>
                <w:szCs w:val="24"/>
              </w:rPr>
              <w:t>opis posiadanych warunków lokalowych oraz miejsca do prowadzenia zajęć praktycznych,</w:t>
            </w:r>
          </w:p>
          <w:p w14:paraId="069819E1" w14:textId="77777777" w:rsidR="00B93CA7" w:rsidRPr="00680E82" w:rsidRDefault="00B93CA7" w:rsidP="00331ADC">
            <w:pPr>
              <w:pStyle w:val="ZUSTzmustartykuempunktem"/>
              <w:numPr>
                <w:ilvl w:val="0"/>
                <w:numId w:val="17"/>
              </w:numPr>
              <w:spacing w:before="120" w:after="120" w:line="240" w:lineRule="auto"/>
              <w:ind w:left="849"/>
              <w:jc w:val="left"/>
              <w:rPr>
                <w:rFonts w:ascii="Times New Roman" w:hAnsi="Times New Roman" w:cs="Times New Roman"/>
                <w:szCs w:val="24"/>
              </w:rPr>
            </w:pPr>
            <w:r w:rsidRPr="00680E82">
              <w:rPr>
                <w:rFonts w:ascii="Times New Roman" w:hAnsi="Times New Roman" w:cs="Times New Roman"/>
                <w:szCs w:val="24"/>
              </w:rPr>
              <w:t>wykaz wykładowców prowadzących szkolenia,</w:t>
            </w:r>
          </w:p>
          <w:p w14:paraId="14257B0C" w14:textId="77777777" w:rsidR="00B93CA7" w:rsidRPr="00680E82" w:rsidRDefault="00B93CA7" w:rsidP="00331ADC">
            <w:pPr>
              <w:pStyle w:val="ZUSTzmustartykuempunktem"/>
              <w:numPr>
                <w:ilvl w:val="0"/>
                <w:numId w:val="17"/>
              </w:numPr>
              <w:spacing w:before="120" w:after="120" w:line="240" w:lineRule="auto"/>
              <w:ind w:left="849"/>
              <w:jc w:val="left"/>
              <w:rPr>
                <w:rFonts w:ascii="Times New Roman" w:hAnsi="Times New Roman" w:cs="Times New Roman"/>
                <w:szCs w:val="24"/>
              </w:rPr>
            </w:pPr>
            <w:r w:rsidRPr="00680E82">
              <w:rPr>
                <w:rFonts w:ascii="Times New Roman" w:hAnsi="Times New Roman" w:cs="Times New Roman"/>
                <w:szCs w:val="24"/>
              </w:rPr>
              <w:t>dokumenty potwierdzające spełnienie wymagań, o których mowa w ust. 6 pkt 7,</w:t>
            </w:r>
          </w:p>
          <w:p w14:paraId="7CEE3893" w14:textId="77777777" w:rsidR="00B93CA7" w:rsidRPr="00680E82" w:rsidRDefault="00B93CA7" w:rsidP="00331ADC">
            <w:pPr>
              <w:pStyle w:val="ZUSTzmustartykuempunktem"/>
              <w:numPr>
                <w:ilvl w:val="0"/>
                <w:numId w:val="17"/>
              </w:numPr>
              <w:spacing w:before="120" w:after="120" w:line="240" w:lineRule="auto"/>
              <w:ind w:left="849"/>
              <w:jc w:val="left"/>
              <w:rPr>
                <w:rFonts w:ascii="Times New Roman" w:hAnsi="Times New Roman" w:cs="Times New Roman"/>
                <w:szCs w:val="24"/>
              </w:rPr>
            </w:pPr>
            <w:r w:rsidRPr="00680E82">
              <w:rPr>
                <w:rFonts w:ascii="Times New Roman" w:hAnsi="Times New Roman" w:cs="Times New Roman"/>
                <w:szCs w:val="24"/>
              </w:rPr>
              <w:t>kopię dowodu uiszczenia opłaty, o której mowa w ust. 14.</w:t>
            </w:r>
          </w:p>
          <w:p w14:paraId="59FD489A"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16. Opłata za wydanie upoważnienia, o której mowa w ust. 14, stanowi przychód Transportowego Dozoru Technicznego i nie podlega zwrotowi.</w:t>
            </w:r>
          </w:p>
          <w:p w14:paraId="64D716AE"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17. Dyrektor TDT cofa, w drodze decyzji administracyjnej, upoważnienie jednostki do prowadzenia szkolenia, w przypadku, gdy jednostka:</w:t>
            </w:r>
          </w:p>
          <w:p w14:paraId="2A8E1024" w14:textId="77777777" w:rsidR="00B93CA7" w:rsidRPr="00680E82" w:rsidRDefault="00B93CA7" w:rsidP="00331ADC">
            <w:pPr>
              <w:pStyle w:val="ZLITwPKTzmlitwpktartykuempunktem"/>
              <w:spacing w:before="120" w:after="120" w:line="240" w:lineRule="auto"/>
              <w:ind w:left="1440" w:firstLine="0"/>
              <w:jc w:val="left"/>
              <w:rPr>
                <w:rFonts w:ascii="Times New Roman" w:hAnsi="Times New Roman" w:cs="Times New Roman"/>
                <w:szCs w:val="24"/>
              </w:rPr>
            </w:pPr>
            <w:r w:rsidRPr="00680E82">
              <w:rPr>
                <w:rFonts w:ascii="Times New Roman" w:hAnsi="Times New Roman" w:cs="Times New Roman"/>
                <w:szCs w:val="24"/>
              </w:rPr>
              <w:t>1) przestała spełniać co najmniej jeden z warunków, o których mowa w ust. 6, lub</w:t>
            </w:r>
          </w:p>
          <w:p w14:paraId="270E0361" w14:textId="77777777" w:rsidR="00B93CA7" w:rsidRPr="00680E82" w:rsidRDefault="00B93CA7" w:rsidP="00331ADC">
            <w:pPr>
              <w:pStyle w:val="ZLITwPKTzmlitwpktartykuempunktem"/>
              <w:spacing w:before="120" w:after="120" w:line="240" w:lineRule="auto"/>
              <w:ind w:left="1440" w:firstLine="0"/>
              <w:jc w:val="left"/>
              <w:rPr>
                <w:rFonts w:ascii="Times New Roman" w:hAnsi="Times New Roman" w:cs="Times New Roman"/>
                <w:szCs w:val="24"/>
              </w:rPr>
            </w:pPr>
            <w:r w:rsidRPr="00680E82">
              <w:rPr>
                <w:rFonts w:ascii="Times New Roman" w:hAnsi="Times New Roman" w:cs="Times New Roman"/>
                <w:szCs w:val="24"/>
              </w:rPr>
              <w:t xml:space="preserve">2) naruszyła warunki stanowiące podstawę wydania decyzji upoważniającej jednostkę do prowadzenia szkolenia, o których mowa w ust. 12. </w:t>
            </w:r>
          </w:p>
          <w:p w14:paraId="5FA472F5"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 xml:space="preserve">18. Wykaz jednostek upoważnionych do prowadzenia szkolenia Dyrektor TDT publikuje i aktualizuje na stronie podmiotowej Transportowego Dozoru Technicznego. </w:t>
            </w:r>
          </w:p>
          <w:p w14:paraId="42DB0F39"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19. Egzamin kwalifikacyjny w zakresie krajowego indywidualnego dopuszczenia pojazdu niebędącego nowym pojazdem, o którym mowa w art. 68g ust. 2 pkt 3, przeprowadza, </w:t>
            </w:r>
            <w:r w:rsidRPr="00680E82">
              <w:rPr>
                <w:rFonts w:ascii="Times New Roman" w:hAnsi="Times New Roman" w:cs="Times New Roman"/>
                <w:szCs w:val="24"/>
              </w:rPr>
              <w:lastRenderedPageBreak/>
              <w:t>za opłatą, komisja powołana przez Dyrektora TDT, na wniosek zainteresowanego diagnosty.</w:t>
            </w:r>
          </w:p>
          <w:p w14:paraId="68E3DEF6"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20. Wniosek, o którym mowa w ust. 19, zawiera następujące dane:</w:t>
            </w:r>
          </w:p>
          <w:p w14:paraId="08ED7ABB"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imię i nazwisko zainteresowanego diagnosty;</w:t>
            </w:r>
          </w:p>
          <w:p w14:paraId="198A18F9"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adres korespondencyjny;</w:t>
            </w:r>
          </w:p>
          <w:p w14:paraId="61ECD56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numer PESEL, a w przypadku braku numeru PESEL – rodzaj i numer dokumentu </w:t>
            </w:r>
          </w:p>
          <w:p w14:paraId="55C3E586" w14:textId="77777777" w:rsidR="00B93CA7" w:rsidRPr="00680E82" w:rsidRDefault="00B93CA7" w:rsidP="00331ADC">
            <w:pPr>
              <w:pStyle w:val="ZPKTzmpktartykuempunktem"/>
              <w:spacing w:before="120" w:after="120" w:line="240" w:lineRule="auto"/>
              <w:ind w:firstLine="0"/>
              <w:jc w:val="left"/>
              <w:rPr>
                <w:rFonts w:ascii="Times New Roman" w:hAnsi="Times New Roman" w:cs="Times New Roman"/>
                <w:szCs w:val="24"/>
              </w:rPr>
            </w:pPr>
            <w:r w:rsidRPr="00680E82">
              <w:rPr>
                <w:rFonts w:ascii="Times New Roman" w:hAnsi="Times New Roman" w:cs="Times New Roman"/>
                <w:szCs w:val="24"/>
              </w:rPr>
              <w:t>potwierdzającego tożsamość, nazwę organu, który wydał ten dokument oraz datę</w:t>
            </w:r>
          </w:p>
          <w:p w14:paraId="5749315A" w14:textId="77777777" w:rsidR="00B93CA7" w:rsidRPr="00680E82" w:rsidRDefault="00B93CA7" w:rsidP="00331ADC">
            <w:pPr>
              <w:pStyle w:val="ZPKTzmpktartykuempunktem"/>
              <w:spacing w:before="120" w:after="120" w:line="240" w:lineRule="auto"/>
              <w:ind w:firstLine="0"/>
              <w:jc w:val="left"/>
              <w:rPr>
                <w:rFonts w:ascii="Times New Roman" w:hAnsi="Times New Roman" w:cs="Times New Roman"/>
                <w:szCs w:val="24"/>
              </w:rPr>
            </w:pPr>
            <w:r w:rsidRPr="00680E82">
              <w:rPr>
                <w:rFonts w:ascii="Times New Roman" w:hAnsi="Times New Roman" w:cs="Times New Roman"/>
                <w:szCs w:val="24"/>
              </w:rPr>
              <w:t>urodzenia i obywatelstwo.</w:t>
            </w:r>
          </w:p>
          <w:p w14:paraId="2DF72436"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21. Do wniosku, o którym mowa w ust. 19, dołącza się kopię dowodu uiszczenia opłaty. </w:t>
            </w:r>
          </w:p>
          <w:p w14:paraId="7D34EF46"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22. Wysokość opłaty za egzamin, o której mowa w ust. 19, wynosi 2,2% udziału procentowego przeciętnego wynagrodzenia, o którym mowa w art. 68g ust. 4.</w:t>
            </w:r>
          </w:p>
          <w:p w14:paraId="72CC5174"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23. Opłata, o której mowa w ust. 21, stanowi przychód Transportowego Dozoru Technicznego i nie podlega zwrotowi.</w:t>
            </w:r>
          </w:p>
          <w:p w14:paraId="235DC741"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68i</w:t>
            </w:r>
            <w:r w:rsidRPr="00680E82">
              <w:rPr>
                <w:rStyle w:val="Odwoaniedokomentarza"/>
                <w:rFonts w:ascii="Times New Roman" w:hAnsi="Times New Roman" w:cs="Times New Roman"/>
                <w:sz w:val="24"/>
                <w:szCs w:val="24"/>
                <w:lang w:eastAsia="en-US"/>
              </w:rPr>
              <w:t xml:space="preserve">. </w:t>
            </w:r>
            <w:r w:rsidRPr="00680E82">
              <w:rPr>
                <w:rFonts w:ascii="Times New Roman" w:hAnsi="Times New Roman" w:cs="Times New Roman"/>
                <w:szCs w:val="24"/>
              </w:rPr>
              <w:t>1. Dyrektor TDT, za opłatą, w drodze decyzji administracyjnej, na wniosek zainteresowanego przedsiębiorcy, wydaje uprawnienie, o którym mowa w art. 68g ust. 1 pkt 2, o ile przedsiębiorca ten:</w:t>
            </w:r>
          </w:p>
          <w:p w14:paraId="5FB1C2AE"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jest wpisany do rejestru przedsiębiorców prowadzących stację kontroli pojazdów, o którym mowa w art. 83a ust. 1 ustawy – Prawo o ruchu drogowym;</w:t>
            </w:r>
          </w:p>
          <w:p w14:paraId="418684A6"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 xml:space="preserve">posiada ważne poświadczenie zgodności wyposażenia i warunków lokalowych z wymaganiami odpowiednio do zakresu przeprowadzanych badań, o którym mowa w art. 83 ust. 3 pkt 5 ustawy – Prawo o ruchu drogowym; </w:t>
            </w:r>
          </w:p>
          <w:p w14:paraId="609B9C4F"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lastRenderedPageBreak/>
              <w:t xml:space="preserve">3) </w:t>
            </w:r>
            <w:r w:rsidRPr="00680E82">
              <w:rPr>
                <w:rFonts w:ascii="Times New Roman" w:hAnsi="Times New Roman" w:cs="Times New Roman"/>
                <w:szCs w:val="24"/>
              </w:rPr>
              <w:tab/>
              <w:t xml:space="preserve">zatrudnia co najmniej jednego uprawnionego diagnostę posiadającego zaświadczenie kwalifikacyjne, o którym mowa w art. 68g ust. 1 pkt 1. </w:t>
            </w:r>
          </w:p>
          <w:p w14:paraId="4CC871E4" w14:textId="77777777" w:rsidR="00B93CA7" w:rsidRPr="00680E82" w:rsidRDefault="00B93CA7" w:rsidP="00331ADC">
            <w:pPr>
              <w:pStyle w:val="ZUSTzmustartykuempunktem"/>
              <w:keepNext/>
              <w:tabs>
                <w:tab w:val="left" w:pos="1806"/>
              </w:tabs>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Wniosek o wydanie uprawnienia, o którym mowa w ust. 1 zawiera: </w:t>
            </w:r>
          </w:p>
          <w:p w14:paraId="40C626F2"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siedzibę, oddział lub miejsce zamieszkania na terytorium Rzeczypospolitej Polskiej;</w:t>
            </w:r>
          </w:p>
          <w:p w14:paraId="0CD0FA11"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numer w rejestrze przedsiębiorców w Krajowym Rejestrze Sądowym, o ile przedsiębiorca taki numer posiada, oraz numer identyfikacyjny REGON, o ile przedsiębiorca taki numer posiada; </w:t>
            </w:r>
          </w:p>
          <w:p w14:paraId="48162415"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numer identyfikacji podatkowej (NIP) – jeżeli podmiot jest obowiązany posługiwać się tym numerem na podstawie przepisów o zasadach ewidencji i identyfikacji podatników i płatników;</w:t>
            </w:r>
          </w:p>
          <w:p w14:paraId="14732587"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adres stacji kontroli pojazdów prowadzonej przez przedsiębiorcę;</w:t>
            </w:r>
          </w:p>
          <w:p w14:paraId="2073751A"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5) </w:t>
            </w:r>
            <w:r w:rsidRPr="00680E82">
              <w:rPr>
                <w:rFonts w:ascii="Times New Roman" w:hAnsi="Times New Roman" w:cs="Times New Roman"/>
                <w:szCs w:val="24"/>
              </w:rPr>
              <w:tab/>
              <w:t xml:space="preserve">imię i nazwisko zatrudnionego diagnosty wraz z datą i numerem jego zaświadczenia kwalifikacyjnego, o którym mowa w art. 68g ust. 1 pkt 1. </w:t>
            </w:r>
          </w:p>
          <w:p w14:paraId="08601DBF"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Do wniosku o wydanie uprawnienia, o którym mowa w ust. 1, należy dołączyć:</w:t>
            </w:r>
          </w:p>
          <w:p w14:paraId="6A61DDCF"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ważne poświadczenie zgodności wyposażenia i warunków lokalowych z wymaganiami odpowiednio do zakresu przeprowadzanych badań, o którym mowa w art. 83 ust. 3 pkt 5 ustawy – Prawo o ruchu drogowym;</w:t>
            </w:r>
          </w:p>
          <w:p w14:paraId="47873B9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ważne zaświadczenie kwalifikacyjne uprawnionego diagnosty zatrudnionego przez przedsiębiorcę, o którym mowa w art. 68g ust. 1;</w:t>
            </w:r>
          </w:p>
          <w:p w14:paraId="2A06178D"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kopię dowodu uiszczenia opłaty, o której mowa w ust. 2.</w:t>
            </w:r>
          </w:p>
          <w:p w14:paraId="46C25430"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lastRenderedPageBreak/>
              <w:t>4. Uprawnienie przedsiębiorcy, o którym mowa ust. 1, do realizacji procedury krajowego indywidualnego dopuszczenia pojazdu niebędącego nowym pojazdem jest wydawane do czasu zmiany stanu faktycznego, dla którego zostało wydane, nie dłużej niż przez 5 lat od daty jego wydania. W przypadku zmiany stanu faktycznego, dla którego wydane zostało uprawnienie przedsiębiorcy, uprawnienie wygasa z mocy prawa, przy czym zatrudnienie nowego diagnosty posiadającego zaświadczenie kwalifikacyjne nie stanowi zmiany stanu faktycznego pod warunkiem, że przedsiębiorca zawiadomi o tym fakcie Dyrektora TDT, w postaci papierowej albo elektronicznej, w terminie 3 dni od dnia zatrudnienia nowego diagnosty.</w:t>
            </w:r>
          </w:p>
          <w:p w14:paraId="282498B8"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5. Wysokość opłaty za wydanie uprawnienia, o którym mowa w ust. 1, wynosi 3,8% udziału procentowego przeciętnego wynagrodzenia, o którym mowa w art. 68g ust. 4. </w:t>
            </w:r>
          </w:p>
          <w:p w14:paraId="1F03982C"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6. Opłata, o której mowa w ust. 5, stanowi przychód Transportowego Dozoru Technicznego i nie podlega zwrotowi.</w:t>
            </w:r>
          </w:p>
          <w:p w14:paraId="67F194D7"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7. Przedłużenie okresu ważności uprawnienia, o którym mowa w ust. 1, następuje, za opłatą, na wniosek przedsiębiorcy, o którym mowa w art. 68g ust. 1.</w:t>
            </w:r>
          </w:p>
          <w:p w14:paraId="39E7F989"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8. Wniosek o przedłużenie ważności uprawnienia, o którym mowa w ust. 1, zawiera dane przedsiębiorcy wnioskującego o przedłużenie okresu ważności jego uprawnienia, o których mowa w ust. 2 oraz datę wydania i numer tego uprawnienia. </w:t>
            </w:r>
          </w:p>
          <w:p w14:paraId="135CD929"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9. Do wniosku o przedłużenie ważności uprawnienia, o którym mowa w ust. 1, należy dołączyć dokumenty, o których mowa w ust. 3 pkt 1 i 2 oraz kopię dowodu uiszczenia opłaty, o której mowa w ust. 7.</w:t>
            </w:r>
          </w:p>
          <w:p w14:paraId="6C03ABF2"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10. Warunkiem przedłużenia okresu ważności uprawnienia, o którym mowa w ust. 1, jest:</w:t>
            </w:r>
          </w:p>
          <w:p w14:paraId="63E849A4"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złożenie wniosku, o którym mowa w ust. 8, nie później niż w terminie 2 miesięcy przed dniem upływu okresu ważności tego uprawnienia;</w:t>
            </w:r>
          </w:p>
          <w:p w14:paraId="615DF39D"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lastRenderedPageBreak/>
              <w:t xml:space="preserve">2) </w:t>
            </w:r>
            <w:r w:rsidRPr="00680E82">
              <w:rPr>
                <w:rFonts w:ascii="Times New Roman" w:hAnsi="Times New Roman" w:cs="Times New Roman"/>
                <w:szCs w:val="24"/>
              </w:rPr>
              <w:tab/>
              <w:t>realizowanie w stacji kontroli pojazdów procedury krajowego indywidualnego dopuszczenia pojazdu niebędącego nowym pojazdem przez co najmniej 2 lata w okresie ostatnich 3 lat ważności tego uprawnienia.</w:t>
            </w:r>
          </w:p>
          <w:p w14:paraId="6C57C279"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11. Przedłużenie ważności uprawnienia, o którym mowa w ust. 1, może nastąpić na okres, o którym mowa w ust. 4.</w:t>
            </w:r>
          </w:p>
          <w:p w14:paraId="7DCC8022" w14:textId="15403D1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12. Wysokość opłaty za przedłużenie uprawnienia, o którym mowa w ust. 1, wynosi 3,8% udziału procentowego przeciętnego wynagrodzenia, o którym mowa w art. 68g ust. 4. </w:t>
            </w:r>
          </w:p>
          <w:p w14:paraId="295C9303"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13. Opłata, o której mowa w ust. 12, stanowi przychód Transportowego Dozoru Technicznego i nie podlega zwrotowi.</w:t>
            </w:r>
          </w:p>
          <w:p w14:paraId="5F809AE7"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14. Dyrektor TDT cofa, w drodze decyzji administracyjnej, uprawnienie, o którym mowa w ust. 1, w przypadku:</w:t>
            </w:r>
          </w:p>
          <w:p w14:paraId="63C36E53"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braku ważnego poświadczenia zgodności wyposażenia i warunków lokalowych z wymaganiami odpowiednio do zakresu przeprowadzanych badań, o którym mowa w art. 83 ust. 3 pkt 5 ustawy – Prawo o ruchu drogowym;</w:t>
            </w:r>
          </w:p>
          <w:p w14:paraId="5B6C6142"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gdy starosta wydał decyzję o zakazie prowadzenia przez przedsiębiorcę stacji kontroli pojazdów, o której mowa w art. 83b ust. 2 pkt 3 ustawy – Prawo o ruchu drogowym;</w:t>
            </w:r>
          </w:p>
          <w:p w14:paraId="67DC0B86"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gdy przedsiębiorca nie zatrudnia uprawnionego diagnosty posiadającego zaświadczenie kwalifikacyjne, o którym mowa w art. 68g ust. 1.</w:t>
            </w:r>
          </w:p>
          <w:p w14:paraId="7FB2F8C1"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15. Dyrektor TDT informuje starostę o cofnięciu przedsiębiorcy uprawnienia, o którym mowa w ust. 1. </w:t>
            </w:r>
          </w:p>
          <w:p w14:paraId="0FFE0598"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16. Wykaz wydanych uprawnień, o których mowa w ust. 1, wraz z oznaczeniem przedsiębiorcy, dla którego dane uprawnienie </w:t>
            </w:r>
            <w:r w:rsidRPr="00680E82">
              <w:rPr>
                <w:rFonts w:ascii="Times New Roman" w:hAnsi="Times New Roman" w:cs="Times New Roman"/>
                <w:szCs w:val="24"/>
              </w:rPr>
              <w:lastRenderedPageBreak/>
              <w:t>zostało wydane, Dyrektor TDT publikuje i aktualizuje na stronie podmiotowej Transportowego Dozoru Technicznego.</w:t>
            </w:r>
          </w:p>
          <w:p w14:paraId="277CC84D" w14:textId="40747A2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17. Dyrektor TDT oraz starosta informują siebie nawzajem w zakresie swojej właściwości o wydanych i cofniętych uprawnieniach przedsiębiorcy oraz decyzjach o zakazie prowadzenia przez przedsiębiorcę stacji kontroli pojazdów.</w:t>
            </w:r>
          </w:p>
          <w:p w14:paraId="727903ED" w14:textId="4C425326" w:rsidR="003101AD" w:rsidRPr="00680E82" w:rsidRDefault="00F1177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w:t>
            </w:r>
            <w:r w:rsidR="003101AD" w:rsidRPr="00680E82">
              <w:rPr>
                <w:rFonts w:ascii="Times New Roman" w:hAnsi="Times New Roman" w:cs="Times New Roman"/>
                <w:szCs w:val="24"/>
              </w:rPr>
              <w:t>j</w:t>
            </w:r>
            <w:r w:rsidRPr="00680E82">
              <w:rPr>
                <w:rFonts w:ascii="Times New Roman" w:hAnsi="Times New Roman" w:cs="Times New Roman"/>
                <w:szCs w:val="24"/>
              </w:rPr>
              <w:t xml:space="preserve">. 1. </w:t>
            </w:r>
            <w:r w:rsidR="003101AD" w:rsidRPr="00680E82">
              <w:rPr>
                <w:rFonts w:ascii="Times New Roman" w:hAnsi="Times New Roman" w:cs="Times New Roman"/>
                <w:szCs w:val="24"/>
              </w:rPr>
              <w:t>Uprawniony diagnosta, za opłatą, na wniosek właściciela pojazdu, złożony w formie pisemnej, w postaci papierowej lub elektronicznej, wydaje świadectwo krajowego indywidualnego dopuszczenia pojazdu niebędącego nowym pojazdem, a w przypadku braku spełnienia warunków lub wymagań technicznych, o których mowa w ust. 2, uprawniony diagnosta wydaje zaświadczenie o braku spełnienia warunków lub wymagań technicznych do wydania świadectwa krajowego indywidualnego dopuszczenia pojazdu niebędącego nowym pojazdem, z uwzględnieniem ust. 4.</w:t>
            </w:r>
          </w:p>
          <w:p w14:paraId="36554C28" w14:textId="77777777" w:rsidR="003101AD" w:rsidRPr="00680E82" w:rsidRDefault="003101A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Uprawniony diagnosta wydaje świadectwo krajowego indywidualnego dopuszczenia pojazdu niebędącego nowym pojazdem, w przypadku gdy pojazd spełnia warunki lub wymagania techniczne określone w przepisach wydanych na podstawie art. 68r ust. 1. </w:t>
            </w:r>
          </w:p>
          <w:p w14:paraId="1651AE18" w14:textId="7B59927A" w:rsidR="00F1177D" w:rsidRPr="00680E82" w:rsidRDefault="00F1177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3. Do wniosku, o którym mowa w ust. 1, dołącza się: </w:t>
            </w:r>
          </w:p>
          <w:p w14:paraId="7EEA7181"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dokument wydany przez producenta pojazdu lub upoważnionego przedstawiciela potwierdzający spełnienie poziomu wymagań technicznych w zakresie emisji zanieczyszczeń w pojazdach, będących podstawą dopuszczenia tego pojazdu do ruchu drogowego w państwie pochodzenia, z uwzględnieniem świadectw homologacji oraz certyfikatów, przetłumaczonych na język polski przez tłumacza przysięgłego lub zdjęcie informacji umieszczonej przez producenta na pojeździe, zawierającej dane w zakresie emisji zanieczyszczeń w pojazdach – o ile są dostępne;</w:t>
            </w:r>
          </w:p>
          <w:p w14:paraId="0311570E"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świadectwo homologacji typu ONZ w odniesieniu do przedmiotów wyposażenia lub części w zakresie </w:t>
            </w:r>
            <w:r w:rsidRPr="00680E82">
              <w:rPr>
                <w:rFonts w:ascii="Times New Roman" w:hAnsi="Times New Roman" w:cs="Times New Roman"/>
                <w:szCs w:val="24"/>
              </w:rPr>
              <w:lastRenderedPageBreak/>
              <w:t>regulaminów ONZ nr 66, 67, 100, 110, 115, 118, 134, załącznika nr IV do rozporządzenia delegowanego Komisji (UE) nr 3/2014 z dnia 24 października 2013 r. uzupełniającego rozporządzenie Parlamentu Europejskiego i Rady (UE) nr 168/2013 w odniesieniu do wymogów w zakresie bezpieczeństwa funkcjonalnego pojazdów do celów homologacji pojazdów dwu- lub trójkołowych oraz czterokołowców (Dz. Urz. UE L 7 z 10.01.2014, str. 1, z późn. zm.</w:t>
            </w:r>
            <w:r w:rsidRPr="00680E82">
              <w:rPr>
                <w:rStyle w:val="Odwoanieprzypisudolnego"/>
                <w:rFonts w:ascii="Times New Roman" w:hAnsi="Times New Roman"/>
                <w:szCs w:val="24"/>
              </w:rPr>
              <w:footnoteReference w:id="1"/>
            </w:r>
            <w:r w:rsidRPr="00680E82">
              <w:rPr>
                <w:rStyle w:val="IGindeksgrny"/>
                <w:rFonts w:ascii="Times New Roman" w:hAnsi="Times New Roman" w:cs="Times New Roman"/>
                <w:szCs w:val="24"/>
              </w:rPr>
              <w:t>)</w:t>
            </w:r>
            <w:r w:rsidRPr="00680E82">
              <w:rPr>
                <w:rFonts w:ascii="Times New Roman" w:hAnsi="Times New Roman" w:cs="Times New Roman"/>
                <w:szCs w:val="24"/>
              </w:rPr>
              <w:t>) albo rozporządzenia Parlamentu Europejskiego i Rady (WE) nr 79/2009 z dnia 14 stycznia 2009 r. w sprawie homologacji typu pojazdów silnikowych napędzanych wodorem oraz zmieniającego dyrektywę 2007/46/WE (Dz. Urz. UE L 35 z 04.02.2009, str. 32, z późn. zm.</w:t>
            </w:r>
            <w:r w:rsidRPr="00680E82">
              <w:rPr>
                <w:rStyle w:val="Odwoanieprzypisudolnego"/>
                <w:rFonts w:ascii="Times New Roman" w:hAnsi="Times New Roman"/>
                <w:szCs w:val="24"/>
              </w:rPr>
              <w:footnoteReference w:id="2"/>
            </w:r>
            <w:r w:rsidRPr="00680E82">
              <w:rPr>
                <w:rStyle w:val="IGindeksgrny"/>
                <w:rFonts w:ascii="Times New Roman" w:hAnsi="Times New Roman" w:cs="Times New Roman"/>
                <w:szCs w:val="24"/>
              </w:rPr>
              <w:t>)</w:t>
            </w:r>
            <w:r w:rsidRPr="00680E82">
              <w:rPr>
                <w:rFonts w:ascii="Times New Roman" w:hAnsi="Times New Roman" w:cs="Times New Roman"/>
                <w:szCs w:val="24"/>
              </w:rPr>
              <w:t xml:space="preserve">), o ile są wymagane zgodnie z warunkami lub wymaganiami technicznymi określonymi w przepisach wydanych na podstawie art. 68r ust. 1; </w:t>
            </w:r>
          </w:p>
          <w:p w14:paraId="4B456ADC"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dowód własności pojazdu lub dowód rejestracyjny, jeżeli pojazd był zarejestrowany lub inny dokument potwierdzający rejestrację albo dopuszczenie pojazdu do ruchu drogowego w państwie pochodzenia, wydany przez właściwy organ;</w:t>
            </w:r>
          </w:p>
          <w:p w14:paraId="41214B4C"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sprawozdanie z badań potwierdzających spełnienie odpowiednich warunków lub wymagań technicznych w procedurze krajowego indywidualnego dopuszczenia pojazdu niebędącego nowym pojazdem, o ile było wydane;</w:t>
            </w:r>
          </w:p>
          <w:p w14:paraId="35527721"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5) </w:t>
            </w:r>
            <w:r w:rsidRPr="00680E82">
              <w:rPr>
                <w:rFonts w:ascii="Times New Roman" w:hAnsi="Times New Roman" w:cs="Times New Roman"/>
                <w:szCs w:val="24"/>
              </w:rPr>
              <w:tab/>
              <w:t xml:space="preserve">dokument określający masę własną pojazdu przy użyciu wagi zalegalizowanej lub wzorcowanej zgodnie z przepisami metrologicznymi, a w przypadku braku możliwości jego pozyskania, opinię rzeczoznawcy samochodowego, o którym mowa w art. 79a ust. 1 ustawy z dnia 20 czerwca 1997 r. – Prawo o ruchu drogowym, lub służby technicznej, </w:t>
            </w:r>
            <w:r w:rsidRPr="00680E82">
              <w:rPr>
                <w:rFonts w:ascii="Times New Roman" w:hAnsi="Times New Roman" w:cs="Times New Roman"/>
                <w:szCs w:val="24"/>
              </w:rPr>
              <w:lastRenderedPageBreak/>
              <w:t>o ile dokument taki jest wymagany na podstawie przepisów wydanych na podstawie art. 68r ust. 1;</w:t>
            </w:r>
          </w:p>
          <w:p w14:paraId="37B102A2"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6) </w:t>
            </w:r>
            <w:r w:rsidRPr="00680E82">
              <w:rPr>
                <w:rFonts w:ascii="Times New Roman" w:hAnsi="Times New Roman" w:cs="Times New Roman"/>
                <w:szCs w:val="24"/>
              </w:rPr>
              <w:tab/>
              <w:t>dokument określający maksymalną wartość, na którą ustawiony jest ogranicznik prędkości lub maksymalną prędkość pojazdu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1CBECBEF" w14:textId="77777777" w:rsidR="003101AD" w:rsidRPr="00680E82" w:rsidRDefault="003101AD" w:rsidP="00331ADC">
            <w:pPr>
              <w:pStyle w:val="ZPKTzmpktartykuempunktem"/>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7) </w:t>
            </w:r>
            <w:r w:rsidRPr="00680E82">
              <w:rPr>
                <w:rFonts w:ascii="Times New Roman" w:hAnsi="Times New Roman" w:cs="Times New Roman"/>
                <w:szCs w:val="24"/>
              </w:rPr>
              <w:tab/>
              <w:t>dokument określający maksymalną moc użyteczną silnika i jej prędkość obrotową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5EA24373" w14:textId="77777777" w:rsidR="003101AD" w:rsidRPr="00680E82" w:rsidRDefault="003101AD" w:rsidP="00331ADC">
            <w:pPr>
              <w:pStyle w:val="ZUSTzmustartykuempunktem"/>
              <w:keepNext/>
              <w:spacing w:before="120" w:after="120" w:line="240" w:lineRule="auto"/>
              <w:ind w:left="424" w:hanging="283"/>
              <w:jc w:val="left"/>
              <w:rPr>
                <w:rFonts w:ascii="Times New Roman" w:hAnsi="Times New Roman" w:cs="Times New Roman"/>
                <w:szCs w:val="24"/>
              </w:rPr>
            </w:pPr>
            <w:r w:rsidRPr="00680E82">
              <w:rPr>
                <w:rFonts w:ascii="Times New Roman" w:hAnsi="Times New Roman" w:cs="Times New Roman"/>
                <w:szCs w:val="24"/>
              </w:rPr>
              <w:t xml:space="preserve">8) </w:t>
            </w:r>
            <w:r w:rsidRPr="00680E82">
              <w:rPr>
                <w:rFonts w:ascii="Times New Roman" w:hAnsi="Times New Roman" w:cs="Times New Roman"/>
                <w:szCs w:val="24"/>
              </w:rPr>
              <w:tab/>
              <w:t>dokument wskazujący stan zużycia akumulatora trakcyjnego na minimalnym poziomie 75% jego pojemności nominalnej wyrażonej w procentach (SoH = min. 75 %),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7960DDBB" w14:textId="77777777" w:rsidR="003101AD" w:rsidRPr="00680E82" w:rsidRDefault="00F1177D" w:rsidP="00331ADC">
            <w:pPr>
              <w:pStyle w:val="ZARTzmar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w:t>
            </w:r>
            <w:r w:rsidR="003101AD" w:rsidRPr="00680E82">
              <w:rPr>
                <w:rFonts w:ascii="Times New Roman" w:hAnsi="Times New Roman" w:cs="Times New Roman"/>
                <w:szCs w:val="24"/>
              </w:rPr>
              <w:t>k</w:t>
            </w:r>
            <w:r w:rsidRPr="00680E82">
              <w:rPr>
                <w:rFonts w:ascii="Times New Roman" w:hAnsi="Times New Roman" w:cs="Times New Roman"/>
                <w:szCs w:val="24"/>
              </w:rPr>
              <w:t xml:space="preserve">. 1. </w:t>
            </w:r>
            <w:r w:rsidR="003101AD" w:rsidRPr="00680E82">
              <w:rPr>
                <w:rFonts w:ascii="Times New Roman" w:hAnsi="Times New Roman" w:cs="Times New Roman"/>
                <w:szCs w:val="24"/>
              </w:rPr>
              <w:t xml:space="preserve">Spełnienie warunków lub wymagań technicznych, o których mowa w art. 68j ust. 2, uprawniony diagnosta potwierdza poprzez wykonanie następujących czynności: </w:t>
            </w:r>
          </w:p>
          <w:p w14:paraId="142759EE" w14:textId="77777777" w:rsidR="003101AD" w:rsidRPr="00680E82" w:rsidRDefault="003101AD" w:rsidP="00331ADC">
            <w:pPr>
              <w:pStyle w:val="ZPKTzmpktartykuempunktem"/>
              <w:spacing w:before="120" w:after="120" w:line="240" w:lineRule="auto"/>
              <w:ind w:left="140" w:hanging="171"/>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sprawdzenie kompletności dokumentów przedłożonych do wniosku, o których mowa w art. 68j ust. 3, oraz ich weryfikację celem potwierdzenia spełnienia warunków lub </w:t>
            </w:r>
            <w:r w:rsidRPr="00680E82">
              <w:rPr>
                <w:rFonts w:ascii="Times New Roman" w:hAnsi="Times New Roman" w:cs="Times New Roman"/>
                <w:szCs w:val="24"/>
              </w:rPr>
              <w:lastRenderedPageBreak/>
              <w:t>wymagań technicznych określonych w przepisach wydanych na podstawie art. 68r ust. 1;</w:t>
            </w:r>
          </w:p>
          <w:p w14:paraId="44B1B0D7" w14:textId="77777777" w:rsidR="003101AD" w:rsidRPr="00680E82" w:rsidRDefault="003101AD" w:rsidP="00331ADC">
            <w:pPr>
              <w:pStyle w:val="ZPKTzmpktartykuempunktem"/>
              <w:spacing w:before="120" w:after="120" w:line="240" w:lineRule="auto"/>
              <w:ind w:left="140" w:hanging="171"/>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przeprowadzenie badania spełnienia wymogów krajowego indywidualnego dopuszczenia pojazdu niebędącego nowym pojazdem;</w:t>
            </w:r>
          </w:p>
          <w:p w14:paraId="6FD9F67A" w14:textId="77777777" w:rsidR="003101AD" w:rsidRPr="00680E82" w:rsidRDefault="003101AD" w:rsidP="00331ADC">
            <w:pPr>
              <w:pStyle w:val="ZPKTzmpktartykuempunktem"/>
              <w:keepNext/>
              <w:spacing w:before="120" w:after="120" w:line="240" w:lineRule="auto"/>
              <w:ind w:left="140" w:hanging="171"/>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weryfikację konieczności przeprowadzenia przez służbę techniczną badania potwierdzającego spełnienie warunków lub wymagań technicznych określonych w przepisach wydanych na podstawie art. 68r ust. 1 w przypadku: </w:t>
            </w:r>
          </w:p>
          <w:p w14:paraId="17D1A660" w14:textId="77777777" w:rsidR="003101AD" w:rsidRPr="00680E82" w:rsidRDefault="003101AD" w:rsidP="00331ADC">
            <w:pPr>
              <w:pStyle w:val="ZLITwPKTzmlitwpktartykuempunktem"/>
              <w:spacing w:before="120" w:after="120" w:line="240" w:lineRule="auto"/>
              <w:ind w:left="140" w:hanging="171"/>
              <w:jc w:val="left"/>
              <w:rPr>
                <w:rFonts w:ascii="Times New Roman" w:hAnsi="Times New Roman" w:cs="Times New Roman"/>
                <w:szCs w:val="24"/>
              </w:rPr>
            </w:pPr>
            <w:r w:rsidRPr="00680E82">
              <w:rPr>
                <w:rFonts w:ascii="Times New Roman" w:hAnsi="Times New Roman" w:cs="Times New Roman"/>
                <w:szCs w:val="24"/>
              </w:rPr>
              <w:t xml:space="preserve">a) </w:t>
            </w:r>
            <w:r w:rsidRPr="00680E82">
              <w:rPr>
                <w:rFonts w:ascii="Times New Roman" w:hAnsi="Times New Roman" w:cs="Times New Roman"/>
                <w:szCs w:val="24"/>
              </w:rPr>
              <w:tab/>
              <w:t>niezłożenia wraz z wnioskiem dokumentów, o których mowa w art. 68j ust. 3 pkt 1, lub braku możliwości weryfikacji, na podstawie przedłożonych dokumentów, spełnienia warunków lub wymagań technicznych określonych w przepisach wydanych na podstawie art. 68r ust. 1, lub</w:t>
            </w:r>
          </w:p>
          <w:p w14:paraId="60E874AF" w14:textId="77777777" w:rsidR="003101AD" w:rsidRPr="00680E82" w:rsidRDefault="003101AD" w:rsidP="00331ADC">
            <w:pPr>
              <w:pStyle w:val="ZLITwPKTzmlitwpktartykuempunktem"/>
              <w:spacing w:before="120" w:after="120" w:line="240" w:lineRule="auto"/>
              <w:ind w:left="140" w:hanging="171"/>
              <w:jc w:val="left"/>
              <w:rPr>
                <w:rFonts w:ascii="Times New Roman" w:hAnsi="Times New Roman" w:cs="Times New Roman"/>
                <w:szCs w:val="24"/>
              </w:rPr>
            </w:pPr>
            <w:r w:rsidRPr="00680E82">
              <w:rPr>
                <w:rFonts w:ascii="Times New Roman" w:hAnsi="Times New Roman" w:cs="Times New Roman"/>
                <w:szCs w:val="24"/>
              </w:rPr>
              <w:t xml:space="preserve">b) </w:t>
            </w:r>
            <w:r w:rsidRPr="00680E82">
              <w:rPr>
                <w:rFonts w:ascii="Times New Roman" w:hAnsi="Times New Roman" w:cs="Times New Roman"/>
                <w:szCs w:val="24"/>
              </w:rPr>
              <w:tab/>
              <w:t xml:space="preserve">innych wątpliwości dotyczących spełnienia przez pojazd warunków lub wymagań technicznych stwierdzonych w toku przeprowadzonego badania, z uwzględnieniem ust. 2. </w:t>
            </w:r>
          </w:p>
          <w:p w14:paraId="6F5F171D"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Przed stwierdzeniem konieczności przeprowadzenia przez służbę techniczną badania potwierdzającego spełnienie warunków lub wymagań technicznych określonych w przepisach wydanych na podstawie art. 68r ust. 1 w przypadku, o którym mowa w ust. 1 pkt 3 lit. b, dopuszcza się przedstawienie opinii rzeczoznawcy, o którym w art. 79a ust. 1 ustawy z dnia 20 czerwca 1997 r. – Prawo o ruchu drogowym lub upoważnionego przedstawiciela producenta pojazdu. </w:t>
            </w:r>
          </w:p>
          <w:p w14:paraId="2E06A37B"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Potwierdzeniem przeprowadzonych czynności, o których mowa w ust. 1, jest protokół z ich wykonania. W protokole wskazuje się zakres badania do przeprowadzenia przez służbę techniczną.</w:t>
            </w:r>
          </w:p>
          <w:p w14:paraId="60160FF0"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4. Badanie, o którym mowa w ust. 1 pkt 3, służba techniczna przeprowadza, za opłatą, na wniosek właściciela pojazdu złożony w formie pisemnej, w postaci papierowej lub elektronicznej.</w:t>
            </w:r>
          </w:p>
          <w:p w14:paraId="496E63A5"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lastRenderedPageBreak/>
              <w:t xml:space="preserve">5. Do wniosku, o którym mowa w ust. 4, dołącza się dokumenty, o których mowa w art. 68j ust. 3 oraz protokół, o którym mowa w ust. 3. </w:t>
            </w:r>
          </w:p>
          <w:p w14:paraId="2AF19BA4"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6. Z przeprowadzonego badania służba techniczna sporządza sprawozdanie z badań potwierdzające spełnienie odpowiednich warunków lub wymagań technicznych.</w:t>
            </w:r>
          </w:p>
          <w:p w14:paraId="11ECAF3C"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7. W celu uzyskania świadectwa krajowego indywidualnego dopuszczenia pojazdu niebędącego nowym pojazdem wnioskodawca jest obowiązany przedłożyć uprawnionemu diagnoście sprawozdanie, o którym mowa w ust. 6.</w:t>
            </w:r>
          </w:p>
          <w:p w14:paraId="400B3D4E"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8. Informację o wyniku badania potwierdzającego spełnienie odpowiednich warunków lub wymagań technicznych przeprowadzonego przez służbę techniczną </w:t>
            </w:r>
            <w:r w:rsidRPr="00680E82">
              <w:rPr>
                <w:rFonts w:ascii="Times New Roman" w:hAnsi="Times New Roman" w:cs="Times New Roman"/>
                <w:szCs w:val="24"/>
              </w:rPr>
              <w:br/>
              <w:t xml:space="preserve">i potwierdzonego w sprawozdaniu sporządzonym przez służbę techniczną, uprawniony diagnosta weryfikuje i odnotowuje w protokole, o którym mowa w ust. 3, a następnie określa wynik końcowy przeprowadzonych czynności. </w:t>
            </w:r>
          </w:p>
          <w:p w14:paraId="5BE4F99E" w14:textId="77777777" w:rsidR="003101AD" w:rsidRPr="00680E82" w:rsidRDefault="003101AD" w:rsidP="00331ADC">
            <w:pPr>
              <w:pStyle w:val="ZARTzmar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Art. 68l. 1. Uprawniony diagnosta wydaje świadectwo krajowego indywidualnego dopuszczenia pojazdu niebędącego nowym pojazdem wraz z dokumentem identyfikacyjnym pojazdu w przypadku spełnienia przez pojazd warunków lub wymagań technicznych, o których mowa w art. 68j ust. 2, potwierdzonego protokołem wydanym z wynikiem pozytywnym, o ile nie upłynęło więcej niż 30 dni od dnia badania, o którym mowa w art. 68k ust. 1 pkt 2. </w:t>
            </w:r>
          </w:p>
          <w:p w14:paraId="7A48F890"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W przypadku gdy upłynęło więcej niż 30 dni od dnia badania, o którym mowa w art. 68k ust. 1 pkt 2, przed wydaniem świadectwa krajowego indywidualnego dopuszczenia pojazdu niebędącego nowym pojazdem, uprawniony diagnosta przeprowadza ponownie takie badanie. </w:t>
            </w:r>
          </w:p>
          <w:p w14:paraId="5C74A82B"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3. Uprawniony diagnosta wydaje zaświadczenie o braku spełnienia wymagań do wydania świadectwa krajowego indywidualnego dopuszczenia pojazdu niebędącego nowym pojazdem w przypadku braku spełnienia przez pojazd warunków </w:t>
            </w:r>
            <w:r w:rsidRPr="00680E82">
              <w:rPr>
                <w:rFonts w:ascii="Times New Roman" w:hAnsi="Times New Roman" w:cs="Times New Roman"/>
                <w:szCs w:val="24"/>
              </w:rPr>
              <w:lastRenderedPageBreak/>
              <w:t xml:space="preserve">lub wymagań technicznych, o których mowa w art. 68j ust. 2, potwierdzonego protokołem wydanym z wynikiem negatywnym. </w:t>
            </w:r>
          </w:p>
          <w:p w14:paraId="02645D34"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4. Na zaświadczenie o braku spełnienia wymagań do wydania świadectwa krajowego indywidualnego dopuszczenia pojazdu niebędącego nowym pojazdem właściciel pojazdu może złożyć, za opłatą, w terminie 7 od dnia otrzymania zaświadczenia, skargę do Dyrektora TDT. Do skargi dołącza się dokumentację w sprawie wraz z dowodem uiszczenia opłaty.</w:t>
            </w:r>
          </w:p>
          <w:p w14:paraId="5F5856BA"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5. Dyrektor TDT, rozpatrując skargę, o której mowa w ust. 4, bada prawidłowość przeprowadzenia procedury krajowego indywidualnego dopuszczenia pojazdu niebędącego nowym pojazdem.</w:t>
            </w:r>
          </w:p>
          <w:p w14:paraId="5B03F84F" w14:textId="5C745A38" w:rsidR="003101AD" w:rsidRPr="00680E82" w:rsidRDefault="003101AD"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6. W wyniku rozpatrzenia skargi, o której mowa w ust. 4,</w:t>
            </w:r>
            <w:r w:rsidR="003550FC">
              <w:rPr>
                <w:rFonts w:ascii="Times New Roman" w:hAnsi="Times New Roman" w:cs="Times New Roman"/>
                <w:szCs w:val="24"/>
              </w:rPr>
              <w:t xml:space="preserve"> </w:t>
            </w:r>
            <w:r w:rsidRPr="00680E82">
              <w:rPr>
                <w:rFonts w:ascii="Times New Roman" w:hAnsi="Times New Roman" w:cs="Times New Roman"/>
                <w:szCs w:val="24"/>
              </w:rPr>
              <w:t>Dyrektor TDT:</w:t>
            </w:r>
          </w:p>
          <w:p w14:paraId="4259DE45" w14:textId="77777777" w:rsidR="003101AD" w:rsidRPr="00680E82" w:rsidRDefault="003101AD"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stwierdza prawidłowość przeprowadzenia procedury krajowego indywidualnego dopuszczenia pojazdu niebędącego nowym pojazdem albo</w:t>
            </w:r>
          </w:p>
          <w:p w14:paraId="0CB0C24E" w14:textId="77777777" w:rsidR="003101AD" w:rsidRPr="00680E82" w:rsidRDefault="003101AD"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nakazuje uprawnionemu diagnoście ponowne przeprowadzenie czynności, o których mowa w art. 68k ust. 1 i 2 w zakresie, w jakim stwierdzone zostały nieprawidłowości.</w:t>
            </w:r>
          </w:p>
          <w:p w14:paraId="741AD784"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7. Wydanie kolejnego zaświadczenia o braku spełnienia wymagań do wydania świadectwa krajowego indywidualnego dopuszczenia pojazdu niebędącego nowym pojazdem po ponownym przeprowadzeniu czynności, o których mowa w art. 68k ust. 1 i 2, w zakresie, w jakim stwierdzone zostały nieprawidłowości, nie podlega zaskarżeniu.</w:t>
            </w:r>
          </w:p>
          <w:p w14:paraId="44CAD119"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8. Opłata za skargę, o której mowa w ust. 4, stanowi przychód Transportowego Dozoru Technicznego i nie podlega zwrotowi. </w:t>
            </w:r>
          </w:p>
          <w:p w14:paraId="33C48686"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9. Uprawniony diagnosta przekazuje w postaci elektronicznej do ewidencji informacje o wydaniu świadectwa krajowego indywidualnego dopuszczenia pojazdu niebędącego nowym pojazdem albo zaświadczeniu o braku spełnienia wymagań do wydania świadectwa krajowego indywidualnego dopuszczenia </w:t>
            </w:r>
            <w:r w:rsidRPr="00680E82">
              <w:rPr>
                <w:rFonts w:ascii="Times New Roman" w:hAnsi="Times New Roman" w:cs="Times New Roman"/>
                <w:szCs w:val="24"/>
              </w:rPr>
              <w:lastRenderedPageBreak/>
              <w:t>pojazdu niebędącego nowym pojazdem, niezwłocznie po wydaniu takiego dokumentu.</w:t>
            </w:r>
          </w:p>
          <w:p w14:paraId="15697F60" w14:textId="76B5FF64"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10.</w:t>
            </w:r>
            <w:r w:rsidRPr="00680E82">
              <w:rPr>
                <w:rStyle w:val="Odwoaniedokomentarza"/>
                <w:rFonts w:ascii="Times New Roman" w:hAnsi="Times New Roman" w:cs="Times New Roman"/>
                <w:sz w:val="24"/>
                <w:szCs w:val="24"/>
                <w:lang w:eastAsia="en-US"/>
              </w:rPr>
              <w:t xml:space="preserve"> </w:t>
            </w:r>
            <w:r w:rsidRPr="00680E82">
              <w:rPr>
                <w:rFonts w:ascii="Times New Roman" w:hAnsi="Times New Roman" w:cs="Times New Roman"/>
                <w:szCs w:val="24"/>
              </w:rPr>
              <w:t>Przedsiębiorca, o którym mowa w art. 68g ust. 1 pkt 2, prowadzi rejestr wydanych przez zatrudnionych przez niego uprawnionych diagnostów:</w:t>
            </w:r>
          </w:p>
          <w:p w14:paraId="0B483E4D" w14:textId="77777777" w:rsidR="003101AD" w:rsidRPr="00680E82" w:rsidRDefault="003101AD"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świadectw krajowego indywidualnego dopuszczenia pojazdu niebędącego nowym pojazdem wraz z dokumentami identyfikacyjnymi pojazdu,</w:t>
            </w:r>
          </w:p>
          <w:p w14:paraId="6D8ABAD4" w14:textId="77777777" w:rsidR="003101AD" w:rsidRPr="00680E82" w:rsidRDefault="003101AD"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zaświadczeń o braku spełnienia wymagań do wydania świadectwa krajowego indywidualnego dopuszczenia pojazdu niebędącego nowym.</w:t>
            </w:r>
          </w:p>
          <w:p w14:paraId="7E2E5351" w14:textId="77777777" w:rsidR="003101AD" w:rsidRPr="00680E82" w:rsidRDefault="003101AD"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11. W przypadku rezygnacji przez przedsiębiorcę, o którym mowa w art. 68g ust. 1 pkt 2, z realizacji procedury</w:t>
            </w:r>
            <w:r w:rsidRPr="00680E82">
              <w:rPr>
                <w:rStyle w:val="Odwoaniedokomentarza"/>
                <w:rFonts w:ascii="Times New Roman" w:hAnsi="Times New Roman" w:cs="Times New Roman"/>
                <w:sz w:val="24"/>
                <w:szCs w:val="24"/>
                <w:lang w:eastAsia="en-US"/>
              </w:rPr>
              <w:t xml:space="preserve"> </w:t>
            </w:r>
            <w:r w:rsidRPr="00680E82">
              <w:rPr>
                <w:rFonts w:ascii="Times New Roman" w:hAnsi="Times New Roman" w:cs="Times New Roman"/>
                <w:szCs w:val="24"/>
              </w:rPr>
              <w:t>krajowego indywidualnego dopuszczenia pojazdu niebędącego nowym pojazdem</w:t>
            </w:r>
            <w:r w:rsidRPr="00680E82">
              <w:rPr>
                <w:rStyle w:val="Odwoaniedokomentarza"/>
                <w:rFonts w:ascii="Times New Roman" w:hAnsi="Times New Roman" w:cs="Times New Roman"/>
                <w:sz w:val="24"/>
                <w:szCs w:val="24"/>
                <w:lang w:eastAsia="en-US"/>
              </w:rPr>
              <w:t xml:space="preserve"> </w:t>
            </w:r>
            <w:r w:rsidRPr="00680E82">
              <w:rPr>
                <w:rFonts w:ascii="Times New Roman" w:hAnsi="Times New Roman" w:cs="Times New Roman"/>
                <w:szCs w:val="24"/>
              </w:rPr>
              <w:t xml:space="preserve">przez zatrudnionych przez niego uprawnionych diagnostów, przedsiębiorca ten przekazuje dotychczasowy rejestr Dyrektorowi TDT wraz z dokumentacją. </w:t>
            </w:r>
          </w:p>
          <w:p w14:paraId="0A17F8B8" w14:textId="77777777" w:rsidR="00B93CA7" w:rsidRPr="00680E82" w:rsidRDefault="00B93CA7" w:rsidP="00331ADC">
            <w:pPr>
              <w:pStyle w:val="ZARTzmar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68m. 1. Nadzór nad przeprowadzaniem procedury krajowego indywidualnego dopuszczenia pojazdu niebędącego nowym pojazdem, o której mowa w art. 68g ust. 1, sprawuje Dyrektor TDT.</w:t>
            </w:r>
          </w:p>
          <w:p w14:paraId="54AD6836"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2. W ramach nadzoru, o którym mowa w ust. 1, Dyrektor TDT przeprowadza kontrole mające na celu weryfikację:</w:t>
            </w:r>
          </w:p>
          <w:p w14:paraId="1B83B064"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prawidłowości przeprowadzenia procedury krajowego indywidualnego dopuszczenia pojazdu niebędącego nowym pojazdem;</w:t>
            </w:r>
          </w:p>
          <w:p w14:paraId="2612BED3"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prawidłowości prowadzenia wymaganej dokumentacji;</w:t>
            </w:r>
          </w:p>
          <w:p w14:paraId="382F7DF8"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3)</w:t>
            </w:r>
            <w:r w:rsidRPr="00680E82">
              <w:rPr>
                <w:rFonts w:ascii="Times New Roman" w:hAnsi="Times New Roman" w:cs="Times New Roman"/>
                <w:szCs w:val="24"/>
              </w:rPr>
              <w:tab/>
              <w:t>zgodności z wymaganiami co do kwalifikacji osób wykonujących procedurę krajowego indywidualnego dopuszczenia pojazdu niebędącego nowym pojazdem, o których mowa w art. 68g ust. 1.</w:t>
            </w:r>
          </w:p>
          <w:p w14:paraId="11005A5B"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lastRenderedPageBreak/>
              <w:t>3. W ramach przeprowadzanej kontroli, Dyrektor TDT uprawniony jest do:</w:t>
            </w:r>
          </w:p>
          <w:p w14:paraId="5596FE91"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wstępu do stacji kontroli pojazdów, w której przeprowadzona została procedura krajowego indywidulanego dopuszczenia pojazdu niebędącego nowym pojazdem;</w:t>
            </w:r>
          </w:p>
          <w:p w14:paraId="1CB0F2A5"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dostępu do dokumentów uprawnionych diagnostów zatrudnionych w stacji kontroli pojazdów;</w:t>
            </w:r>
          </w:p>
          <w:p w14:paraId="4B5961FB" w14:textId="77777777" w:rsidR="00B93CA7" w:rsidRPr="00680E82" w:rsidRDefault="00B93CA7"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dostępu do dokumentów i informacji dotyczących przeprowadzanych procedur krajowego indywidualnego dopuszczenia pojazdu niebędącego nowym pojazdem.</w:t>
            </w:r>
          </w:p>
          <w:p w14:paraId="3F10C34F"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4. Z przeprowadzonej kontroli sporządzany jest protokół.</w:t>
            </w:r>
          </w:p>
          <w:p w14:paraId="01218179" w14:textId="73B17FDD" w:rsidR="00B93CA7" w:rsidRDefault="00B93CA7" w:rsidP="00331ADC">
            <w:pPr>
              <w:pStyle w:val="ZUSTzmustartykuempunktem"/>
              <w:keepNext/>
              <w:spacing w:line="240" w:lineRule="auto"/>
              <w:ind w:left="0" w:firstLine="0"/>
              <w:jc w:val="left"/>
              <w:rPr>
                <w:rFonts w:ascii="Times New Roman" w:hAnsi="Times New Roman" w:cs="Times New Roman"/>
                <w:szCs w:val="24"/>
              </w:rPr>
            </w:pPr>
            <w:r w:rsidRPr="00680E82">
              <w:rPr>
                <w:rFonts w:ascii="Times New Roman" w:hAnsi="Times New Roman" w:cs="Times New Roman"/>
                <w:szCs w:val="24"/>
              </w:rPr>
              <w:t>5. Dyrektor TDT cofa, w drodze decyzji administracyjnej, świadectwo krajowego indywidualnego dopuszczenia pojazdu niebędącego nowym pojazdem w przypadku stwierdzenia w ramach przeprowadzonej kontroli, o której mowa w ust. 2:</w:t>
            </w:r>
          </w:p>
          <w:p w14:paraId="73C426D2" w14:textId="77777777" w:rsidR="003550FC" w:rsidRPr="001F1A7B" w:rsidRDefault="003550FC" w:rsidP="00331ADC">
            <w:pPr>
              <w:pStyle w:val="ZPKTzmpktartykuempunktem"/>
              <w:spacing w:line="240" w:lineRule="auto"/>
              <w:jc w:val="left"/>
            </w:pPr>
            <w:r w:rsidRPr="001F1A7B">
              <w:t xml:space="preserve">1) </w:t>
            </w:r>
            <w:r w:rsidRPr="001F1A7B">
              <w:tab/>
              <w:t>nieprawidłowości w przeprowadzeniu procedury krajowego indywidualnego dopuszczenia pojazdu niebędącego nowym pojazdem, w wyniku której wydano to świadectwo, związane z bezpieczeństwem użytkowania pojazdu oraz ochroną środowiska;</w:t>
            </w:r>
          </w:p>
          <w:p w14:paraId="47123F39" w14:textId="77777777" w:rsidR="003550FC" w:rsidRPr="001F1A7B" w:rsidRDefault="003550FC" w:rsidP="00331ADC">
            <w:pPr>
              <w:pStyle w:val="ZPKTzmpktartykuempunktem"/>
              <w:spacing w:line="240" w:lineRule="auto"/>
              <w:jc w:val="left"/>
            </w:pPr>
            <w:r w:rsidRPr="001F1A7B">
              <w:t xml:space="preserve">2) </w:t>
            </w:r>
            <w:r w:rsidRPr="001F1A7B">
              <w:tab/>
              <w:t>wydania świadectwa krajowego indywidualnego dopuszczenia pojazdu niebędącego nowym pojazdem przez uprawnionego diagnostę nieposiadającego</w:t>
            </w:r>
            <w:r>
              <w:t xml:space="preserve"> </w:t>
            </w:r>
            <w:r w:rsidRPr="001F1A7B">
              <w:t xml:space="preserve">ważnego zaświadczenia kwalifikacyjnego, o którym mowa </w:t>
            </w:r>
            <w:bookmarkStart w:id="3" w:name="_Hlk232670603"/>
            <w:r w:rsidRPr="001F1A7B">
              <w:t>w art. 68g ust. 1</w:t>
            </w:r>
            <w:r>
              <w:t xml:space="preserve"> pkt 1</w:t>
            </w:r>
            <w:bookmarkEnd w:id="3"/>
            <w:r w:rsidRPr="001F1A7B">
              <w:t>;</w:t>
            </w:r>
          </w:p>
          <w:p w14:paraId="28558460" w14:textId="66928C26" w:rsidR="003550FC" w:rsidRPr="003550FC" w:rsidRDefault="003550FC" w:rsidP="00331ADC">
            <w:pPr>
              <w:pStyle w:val="ZPKTzmpktartykuempunktem"/>
              <w:spacing w:line="240" w:lineRule="auto"/>
              <w:jc w:val="left"/>
            </w:pPr>
            <w:r w:rsidRPr="001F1A7B">
              <w:t xml:space="preserve">3) </w:t>
            </w:r>
            <w:r w:rsidRPr="001F1A7B" w:rsidDel="00220F40">
              <w:t xml:space="preserve"> </w:t>
            </w:r>
            <w:r w:rsidRPr="001F1A7B">
              <w:tab/>
            </w:r>
            <w:r w:rsidRPr="00A21A0C">
              <w:t xml:space="preserve">wydania świadectwa krajowego indywidualnego dopuszczenia pojazdu niebędącego nowym pojazdem u przedsiębiorcy niewykonującego działalności gospodarczej w zakresie odpowiednio stacji kontroli pojazdów, o której mowa w art. 83 ust. 1 pkt 1 lub 2 ustawy z dnia 20 czerwca 1997 r. – Prawo o ruchu drogowym lub nieposiadającego ważnego uprawnienia do realizacji procedury krajowego indywidualnego </w:t>
            </w:r>
            <w:r w:rsidRPr="00A21A0C">
              <w:lastRenderedPageBreak/>
              <w:t>dopuszczenia pojazdu niebędącego nowym pojazdem, o których mowa w art. 68g ust. 1 pkt 2.</w:t>
            </w:r>
            <w:r w:rsidRPr="001F1A7B">
              <w:t xml:space="preserve"> </w:t>
            </w:r>
          </w:p>
          <w:p w14:paraId="1953038F"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 </w:t>
            </w:r>
          </w:p>
          <w:p w14:paraId="20BC4F81"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7. Dyrektor TDT przekazuje w postaci elektronicznej do ewidencji informacje o cofnięciu świadectwa krajowego indywidualnego dopuszczenia pojazdu niebędącego nowym pojazdem, niezwłocznie po wydaniu takiej decyzji.</w:t>
            </w:r>
          </w:p>
          <w:p w14:paraId="7342D76F" w14:textId="77777777" w:rsidR="00B93CA7" w:rsidRPr="00680E82" w:rsidRDefault="00B93CA7" w:rsidP="00331ADC">
            <w:pPr>
              <w:pStyle w:val="ZARTzmar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68n. 1. Uprawniony diagnosta pobiera opłatę stanowiącą udział procentowy przeciętnego wynagrodzenia, o którym mowa w art. 68g ust. 4, za:</w:t>
            </w:r>
          </w:p>
          <w:p w14:paraId="664FB9C7" w14:textId="1B4CEFC4" w:rsidR="00B93CA7" w:rsidRPr="00680E82" w:rsidRDefault="00B93CA7"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sprawdzenie kompletności dokumentów przedłożonych do wniosku oraz ich weryfikację – w wysokości </w:t>
            </w:r>
            <w:r w:rsidR="00AE7AE8">
              <w:rPr>
                <w:rFonts w:ascii="Times New Roman" w:hAnsi="Times New Roman" w:cs="Times New Roman"/>
                <w:szCs w:val="24"/>
              </w:rPr>
              <w:t>9,8</w:t>
            </w:r>
            <w:r w:rsidRPr="00680E82">
              <w:rPr>
                <w:rFonts w:ascii="Times New Roman" w:hAnsi="Times New Roman" w:cs="Times New Roman"/>
                <w:szCs w:val="24"/>
              </w:rPr>
              <w:t>% tego wynagrodzenia;</w:t>
            </w:r>
          </w:p>
          <w:p w14:paraId="1B96FC42" w14:textId="77777777" w:rsidR="00B93CA7" w:rsidRPr="00680E82" w:rsidRDefault="00B93CA7"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przeprowadzenie badania spełnienia wymogów krajowego indywidualnego dopuszczenia pojazdu niebędącego nowym pojazdem – w wysokości 3,3% tego wynagrodzenia;</w:t>
            </w:r>
          </w:p>
          <w:p w14:paraId="0A583836" w14:textId="77777777" w:rsidR="00B93CA7" w:rsidRPr="00680E82" w:rsidRDefault="00B93CA7" w:rsidP="00331ADC">
            <w:pPr>
              <w:pStyle w:val="ZPKTzmpktartykuempunktem"/>
              <w:keepNext/>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wydanie świadectwa krajowego indywidualnego dopuszczenia pojazdu niebędącego nowym pojazdem – w wysokości 3,3% tego wynagrodzenia</w:t>
            </w:r>
          </w:p>
          <w:p w14:paraId="757126FC" w14:textId="78253A1F" w:rsidR="00B93CA7" w:rsidRPr="00680E82" w:rsidRDefault="00B93CA7" w:rsidP="00331ADC">
            <w:pPr>
              <w:pStyle w:val="ZCZWSPPKTzmczciwsppktartykuempunktem"/>
              <w:spacing w:before="120" w:after="120" w:line="240" w:lineRule="auto"/>
              <w:ind w:left="0"/>
              <w:jc w:val="left"/>
              <w:rPr>
                <w:rFonts w:ascii="Times New Roman" w:hAnsi="Times New Roman" w:cs="Times New Roman"/>
                <w:szCs w:val="24"/>
              </w:rPr>
            </w:pPr>
            <w:r w:rsidRPr="00680E82">
              <w:rPr>
                <w:rFonts w:ascii="Times New Roman" w:hAnsi="Times New Roman" w:cs="Times New Roman"/>
                <w:szCs w:val="24"/>
              </w:rPr>
              <w:t>– przed przystąpieniem do odpowiednio sprawdzenia kompletności dokumentów oraz ich weryfikacji, przeprowadzenia badania oraz wydania świadectwa krajowego indywidualnego dopuszczenia pojazdu niebędącego nowym pojazdem.</w:t>
            </w:r>
          </w:p>
          <w:p w14:paraId="10F19AAB" w14:textId="77777777" w:rsidR="00B93CA7" w:rsidRPr="00680E82" w:rsidRDefault="00B93CA7"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Dyrektor TDT pobiera opłatę stanowiącą udział procentowy przeciętnego wynagrodzenia, o którym mowa w art. 68g ust. 4, za rozpatrzenie skargi właściciela pojazdu na zaświadczenie </w:t>
            </w:r>
            <w:r w:rsidRPr="00680E82">
              <w:rPr>
                <w:rFonts w:ascii="Times New Roman" w:hAnsi="Times New Roman" w:cs="Times New Roman"/>
                <w:szCs w:val="24"/>
              </w:rPr>
              <w:lastRenderedPageBreak/>
              <w:t xml:space="preserve">uprawnionego diagnosty o braku spełnienia wymagań do wydania świadectwa krajowego indywidualnego dopuszczenia pojazdu niebędącego nowym pojazdem, w wysokości 8,7% tego wynagrodzenia. </w:t>
            </w:r>
          </w:p>
          <w:p w14:paraId="1FC7552F" w14:textId="77777777" w:rsidR="00B93CA7" w:rsidRPr="00680E82" w:rsidRDefault="00B93CA7"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Służba techniczna, w zależności od zakresu badania, pobiera opłatę stanowiącą udział procentowy przeciętnego wynagrodzenia, o którym mowa w art. 68g ust. 4, za:</w:t>
            </w:r>
          </w:p>
          <w:p w14:paraId="3D1BB55B" w14:textId="77777777" w:rsidR="00B93CA7" w:rsidRPr="00680E82" w:rsidRDefault="00B93CA7"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przeprowadzenie badania w zakresie emisji zanieczyszczeń – w wysokości nie większej niż 195% tego wynagrodzenia; </w:t>
            </w:r>
          </w:p>
          <w:p w14:paraId="3D20AAED" w14:textId="73360979" w:rsidR="004959F8" w:rsidRPr="00680E82" w:rsidRDefault="00B93CA7" w:rsidP="00331ADC">
            <w:pPr>
              <w:pStyle w:val="ZPKTzmpktartykuempunktem"/>
              <w:spacing w:before="120" w:after="120" w:line="240" w:lineRule="auto"/>
              <w:ind w:left="565"/>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przeprowadzenie badania w pozostałym zakresie wynikającym z protokołu uprawnionego diagnosty – w wysokości nie większej niż 54% tego wynagrodzenia.”</w:t>
            </w:r>
          </w:p>
        </w:tc>
        <w:tc>
          <w:tcPr>
            <w:tcW w:w="6920" w:type="dxa"/>
            <w:tcBorders>
              <w:top w:val="single" w:sz="4" w:space="0" w:color="auto"/>
              <w:left w:val="single" w:sz="4" w:space="0" w:color="auto"/>
              <w:bottom w:val="single" w:sz="4" w:space="0" w:color="auto"/>
              <w:right w:val="single" w:sz="4" w:space="0" w:color="auto"/>
            </w:tcBorders>
          </w:tcPr>
          <w:p w14:paraId="68CA0A94" w14:textId="2A4D7729" w:rsidR="00680E82" w:rsidRPr="00680E82" w:rsidRDefault="00E45C3A" w:rsidP="00331ADC">
            <w:pPr>
              <w:spacing w:before="120" w:after="120"/>
            </w:pPr>
            <w:r w:rsidRPr="00680E82">
              <w:lastRenderedPageBreak/>
              <w:t xml:space="preserve">Nowy przepis wprowadzający zasady funkcjonowania ww. nowej krajowej procedury – krajowego indywidualnego dopuszczenia pojazdu niebędącego nowym pojazdem. </w:t>
            </w:r>
          </w:p>
          <w:p w14:paraId="188D1007" w14:textId="49D277DF" w:rsidR="00680E82" w:rsidRPr="00680E82" w:rsidRDefault="00680E82" w:rsidP="00331ADC">
            <w:pPr>
              <w:spacing w:before="120" w:after="120"/>
            </w:pPr>
            <w:r w:rsidRPr="00680E82">
              <w:t>Nowa procedura realizowana będzie przez uprawnionego diagnostę, który spełnia określone wymagania i posiada wskazane kwalifikacje takie, jak: posiadanie zaświadczenia kwalifikacyjnego, zatrudnienia przez przedsiębiorcę wykonującego działalność gospodarczą w zakresie odpowiednio podstawowej albo okręgowej stacji kontroli pojazdów i posiadającego uprawnienie do realizacji tej procedury przez diagnostę.</w:t>
            </w:r>
          </w:p>
          <w:p w14:paraId="76A86856" w14:textId="77777777" w:rsidR="00FE28B2" w:rsidRDefault="00680E82" w:rsidP="00331ADC">
            <w:pPr>
              <w:pStyle w:val="ZARTzmar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Należy zauważyć, iż zarówno uprawniony diagnosta, jak i przedsiębiorca prowadzący stacje kontroli pojazdów sami decydują o przystąpieniu do realizacji nowej procedury krajowego indywidualnego dopuszczenia pojazdu niebędącego nowym pojazdem – realizacja procedury ma zatem charakter fakultatywny</w:t>
            </w:r>
            <w:r w:rsidR="00FE28B2">
              <w:rPr>
                <w:rFonts w:ascii="Times New Roman" w:hAnsi="Times New Roman" w:cs="Times New Roman"/>
                <w:bCs/>
                <w:szCs w:val="24"/>
              </w:rPr>
              <w:t>.</w:t>
            </w:r>
          </w:p>
          <w:p w14:paraId="76AC8ED1" w14:textId="35B7B38A" w:rsidR="00680E82" w:rsidRPr="00680E82" w:rsidRDefault="00680E82" w:rsidP="00331ADC">
            <w:pPr>
              <w:pStyle w:val="ZARTzmar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 xml:space="preserve">Przepisy nie wymagają zatrudnienia przez przedsiębiorcę nowego diagnosty z zaświadczeniem kwalifikacyjnym Dyrektora TDT. Dopiero w przypadku podjęcia zamiaru realizacji tej procedury, zarówno diagnosta, jak i przedsiębiorca prowadzący stację będą musieli spełnić określone wymogi dedykowane tej procedurze i uzyskać odpowiednie upoważnienia do jej realizacji. Należy zauważyć, iż na poziomie procedowanych przepisów nie przewiduje się konieczności doposażenia stacji kontroli pojazdów w nowe </w:t>
            </w:r>
            <w:r w:rsidRPr="00680E82">
              <w:rPr>
                <w:rFonts w:ascii="Times New Roman" w:hAnsi="Times New Roman" w:cs="Times New Roman"/>
                <w:bCs/>
                <w:szCs w:val="24"/>
              </w:rPr>
              <w:lastRenderedPageBreak/>
              <w:t>urządzenia diagnostyczne w związku z realizacją procedury  krajowego indywidualnego dopuszczenia pojazdu niebędącego nowym pojazdem w stacji kontroli pojazdów.</w:t>
            </w:r>
          </w:p>
          <w:p w14:paraId="54EFE38E" w14:textId="77777777" w:rsidR="00680E82" w:rsidRPr="00680E82" w:rsidRDefault="00680E82" w:rsidP="00331ADC">
            <w:pPr>
              <w:pStyle w:val="ZARTzmartartykuempunktem"/>
              <w:spacing w:before="120" w:after="120" w:line="240" w:lineRule="auto"/>
              <w:ind w:left="0" w:firstLine="0"/>
              <w:jc w:val="left"/>
              <w:rPr>
                <w:rFonts w:ascii="Times New Roman" w:hAnsi="Times New Roman" w:cs="Times New Roman"/>
                <w:bCs/>
                <w:szCs w:val="24"/>
              </w:rPr>
            </w:pPr>
            <w:r w:rsidRPr="00680E82">
              <w:rPr>
                <w:rFonts w:ascii="Times New Roman" w:hAnsi="Times New Roman" w:cs="Times New Roman"/>
                <w:bCs/>
                <w:szCs w:val="24"/>
              </w:rPr>
              <w:t xml:space="preserve">Takie samo podejście jest w przepisie przejściowym – art. 8 i 9 – gdzie pozostawiona jest fakultatywność realizacji procedury, która zależy od decyzji diagnosty, a nie wynika z obowiązku prawnego – natomiast jeżeli już diagnosta zdecyduje się na realizację tej procedury to musi przejść cały proces w zakresie szkolenia, egzaminu i uzyskania zaświadczenia kwalifikacyjnego wydanego przez Dyrektora TDT </w:t>
            </w:r>
            <w:r w:rsidRPr="00680E82">
              <w:rPr>
                <w:rFonts w:ascii="Times New Roman" w:hAnsi="Times New Roman" w:cs="Times New Roman"/>
                <w:bCs/>
                <w:szCs w:val="24"/>
              </w:rPr>
              <w:softHyphen/>
            </w:r>
            <w:r w:rsidRPr="00680E82">
              <w:rPr>
                <w:rFonts w:ascii="Times New Roman" w:hAnsi="Times New Roman" w:cs="Times New Roman"/>
                <w:bCs/>
                <w:szCs w:val="24"/>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294A1EBD" w14:textId="6D05F4CB" w:rsidR="00680E82" w:rsidRPr="00680E82" w:rsidRDefault="00680E82" w:rsidP="00331ADC">
            <w:pPr>
              <w:spacing w:before="120" w:after="120"/>
            </w:pPr>
          </w:p>
        </w:tc>
      </w:tr>
      <w:tr w:rsidR="004959F8" w:rsidRPr="00680E82" w14:paraId="4BC2A183" w14:textId="77777777" w:rsidTr="00E3511C">
        <w:trPr>
          <w:trHeight w:val="321"/>
        </w:trPr>
        <w:tc>
          <w:tcPr>
            <w:tcW w:w="1633" w:type="dxa"/>
            <w:tcBorders>
              <w:top w:val="single" w:sz="4" w:space="0" w:color="auto"/>
              <w:left w:val="single" w:sz="4" w:space="0" w:color="auto"/>
              <w:bottom w:val="single" w:sz="4" w:space="0" w:color="auto"/>
              <w:right w:val="single" w:sz="4" w:space="0" w:color="auto"/>
            </w:tcBorders>
          </w:tcPr>
          <w:p w14:paraId="530B0773" w14:textId="7C2F24BD" w:rsidR="004959F8" w:rsidRPr="00680E82" w:rsidRDefault="00710D6E" w:rsidP="00331ADC">
            <w:pPr>
              <w:spacing w:before="120" w:after="120"/>
            </w:pPr>
            <w:r w:rsidRPr="00680E82">
              <w:lastRenderedPageBreak/>
              <w:t xml:space="preserve">Art. 1 pkt </w:t>
            </w:r>
            <w:r w:rsidR="00A36783" w:rsidRPr="00680E82">
              <w:t>21</w:t>
            </w:r>
          </w:p>
        </w:tc>
        <w:tc>
          <w:tcPr>
            <w:tcW w:w="6442" w:type="dxa"/>
            <w:tcBorders>
              <w:top w:val="single" w:sz="4" w:space="0" w:color="auto"/>
              <w:left w:val="single" w:sz="4" w:space="0" w:color="auto"/>
              <w:bottom w:val="single" w:sz="4" w:space="0" w:color="auto"/>
              <w:right w:val="single" w:sz="4" w:space="0" w:color="auto"/>
            </w:tcBorders>
          </w:tcPr>
          <w:p w14:paraId="37CE1D88" w14:textId="77777777" w:rsidR="00A36783" w:rsidRPr="00680E82" w:rsidRDefault="00E45C3A" w:rsidP="00331ADC">
            <w:pPr>
              <w:pStyle w:val="ZARTzmar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w:t>
            </w:r>
            <w:r w:rsidR="00A36783" w:rsidRPr="00680E82">
              <w:rPr>
                <w:rFonts w:ascii="Times New Roman" w:hAnsi="Times New Roman" w:cs="Times New Roman"/>
                <w:szCs w:val="24"/>
              </w:rPr>
              <w:t xml:space="preserve">Art. 68r. 1. Minister właściwy do spraw transportu określi, w drodze rozporządzenia: </w:t>
            </w:r>
          </w:p>
          <w:p w14:paraId="794FB315" w14:textId="77777777" w:rsidR="00A36783" w:rsidRPr="00680E82" w:rsidRDefault="00A36783" w:rsidP="00331ADC">
            <w:pPr>
              <w:pStyle w:val="ZPKTzmpktartykuempunktem"/>
              <w:spacing w:before="120" w:after="120" w:line="240" w:lineRule="auto"/>
              <w:ind w:left="417" w:hanging="190"/>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zakres warunków lub wymagań technicznych obowiązujących w procedurze krajowego indywidualnego dopuszczenia pojazdu, z uwzględnieniem równoważnych wymogów alternatywnych, zakres i sposób przeprowadzania badań potwierdzających spełnienie odpowiednich warunków lub wymagań technicznych w celu uzyskania krajowego indywidualnego dopuszczenia pojazdu; </w:t>
            </w:r>
          </w:p>
          <w:p w14:paraId="0196342E" w14:textId="77777777" w:rsidR="00A36783" w:rsidRPr="00680E82" w:rsidRDefault="00A36783" w:rsidP="00331ADC">
            <w:pPr>
              <w:pStyle w:val="ZPKTzmpktartykuempunktem"/>
              <w:spacing w:before="120" w:after="120" w:line="240" w:lineRule="auto"/>
              <w:ind w:left="417" w:hanging="190"/>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wzory dokumentów związanych z procedurą unijnego i krajowego indywidualnego dopuszczenia pojazdu; </w:t>
            </w:r>
          </w:p>
          <w:p w14:paraId="7A5C6C73" w14:textId="77777777" w:rsidR="00A36783" w:rsidRPr="00680E82" w:rsidRDefault="00A36783" w:rsidP="00331ADC">
            <w:pPr>
              <w:pStyle w:val="ZPKTzmpktartykuempunktem"/>
              <w:spacing w:before="120" w:after="120" w:line="240" w:lineRule="auto"/>
              <w:ind w:left="417" w:hanging="190"/>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wzór oświadczenia zawierającego dane i informacje o pojeździe niezbędne do rejestracji i ewidencji pojazdu; </w:t>
            </w:r>
          </w:p>
          <w:p w14:paraId="46B96A45" w14:textId="77777777" w:rsidR="00A36783" w:rsidRPr="00680E82" w:rsidRDefault="00A36783" w:rsidP="00331ADC">
            <w:pPr>
              <w:pStyle w:val="ZPKTzmpktartykuempunktem"/>
              <w:spacing w:before="120" w:after="120" w:line="240" w:lineRule="auto"/>
              <w:ind w:left="417" w:hanging="190"/>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szczegółowe czynności Dyrektora TDT, służby technicznej i uprawnionego diagnosty w procedurze indywidualnego dopuszczenia pojazdu;</w:t>
            </w:r>
          </w:p>
          <w:p w14:paraId="522EAD0F" w14:textId="77777777" w:rsidR="00A36783" w:rsidRPr="00680E82" w:rsidRDefault="00A36783" w:rsidP="00331ADC">
            <w:pPr>
              <w:pStyle w:val="ZPKTzmpktartykuempunktem"/>
              <w:spacing w:before="120" w:after="120" w:line="240" w:lineRule="auto"/>
              <w:ind w:left="417" w:hanging="190"/>
              <w:jc w:val="left"/>
              <w:rPr>
                <w:rFonts w:ascii="Times New Roman" w:hAnsi="Times New Roman" w:cs="Times New Roman"/>
                <w:szCs w:val="24"/>
              </w:rPr>
            </w:pPr>
            <w:r w:rsidRPr="00680E82">
              <w:rPr>
                <w:rFonts w:ascii="Times New Roman" w:hAnsi="Times New Roman" w:cs="Times New Roman"/>
                <w:szCs w:val="24"/>
              </w:rPr>
              <w:t xml:space="preserve">5) </w:t>
            </w:r>
            <w:r w:rsidRPr="00680E82">
              <w:rPr>
                <w:rFonts w:ascii="Times New Roman" w:hAnsi="Times New Roman" w:cs="Times New Roman"/>
                <w:szCs w:val="24"/>
              </w:rPr>
              <w:tab/>
              <w:t xml:space="preserve">program szkolenia diagnostów, sposób przeprowadzania egzaminu kwalifikacyjnego oraz wzory dokumentów związanych z uzyskaniem zaświadczenia kwalifikacyjnego i </w:t>
            </w:r>
            <w:r w:rsidRPr="00680E82">
              <w:rPr>
                <w:rFonts w:ascii="Times New Roman" w:hAnsi="Times New Roman" w:cs="Times New Roman"/>
                <w:szCs w:val="24"/>
              </w:rPr>
              <w:lastRenderedPageBreak/>
              <w:t>uprawnienia dla przedsiębiorcy prowadzącego stację kontroli pojazdów.</w:t>
            </w:r>
          </w:p>
          <w:p w14:paraId="63B20A0A" w14:textId="77777777" w:rsidR="00A36783" w:rsidRPr="00680E82" w:rsidRDefault="00A36783" w:rsidP="00331ADC">
            <w:pPr>
              <w:pStyle w:val="ZUSTzmus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Wydając rozporządzenie, o którym mowa w ust. 1, minister uwzględnia: </w:t>
            </w:r>
          </w:p>
          <w:p w14:paraId="4038098F" w14:textId="77777777" w:rsidR="00A36783" w:rsidRPr="00680E82" w:rsidRDefault="00A36783" w:rsidP="00331ADC">
            <w:pPr>
              <w:pStyle w:val="ZPKTzmpktartykuempunktem"/>
              <w:spacing w:before="120" w:after="120" w:line="240" w:lineRule="auto"/>
              <w:ind w:left="700"/>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konieczność zapewnienia właściwego poziomu bezpieczeństwa, ochrony zdrowia </w:t>
            </w:r>
            <w:r w:rsidRPr="00680E82">
              <w:rPr>
                <w:rFonts w:ascii="Times New Roman" w:hAnsi="Times New Roman" w:cs="Times New Roman"/>
                <w:szCs w:val="24"/>
              </w:rPr>
              <w:br/>
              <w:t xml:space="preserve">i środowiska; </w:t>
            </w:r>
          </w:p>
          <w:p w14:paraId="40D38A51" w14:textId="77777777" w:rsidR="00A36783" w:rsidRPr="00680E82" w:rsidRDefault="00A36783" w:rsidP="00331ADC">
            <w:pPr>
              <w:pStyle w:val="ZPKTzmpktartykuempunktem"/>
              <w:spacing w:before="120" w:after="120" w:line="240" w:lineRule="auto"/>
              <w:ind w:left="700"/>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potrzebę zapewnienia zabezpieczenia dokumentów przed podrobieniem lub przerobieniem;</w:t>
            </w:r>
          </w:p>
          <w:p w14:paraId="0E6E1753" w14:textId="77777777" w:rsidR="00A36783" w:rsidRPr="00680E82" w:rsidRDefault="00A36783" w:rsidP="00331ADC">
            <w:pPr>
              <w:pStyle w:val="ZPKTzmpktartykuempunktem"/>
              <w:spacing w:before="120" w:after="120" w:line="240" w:lineRule="auto"/>
              <w:ind w:left="700"/>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konieczność ujednolicenia wzorów dokumentów związanych z procedurą unijnego i krajowego indywidualnego dopuszczenia pojazdu oraz oświadczeń składanych w ramach rejestracji i ewidencji pojazdu, a także potrzebę zapewnienia ich funkcjonalności; </w:t>
            </w:r>
          </w:p>
          <w:p w14:paraId="6929AB2E" w14:textId="2DCA5F66" w:rsidR="004959F8" w:rsidRPr="00680E82" w:rsidRDefault="00A36783" w:rsidP="00331ADC">
            <w:pPr>
              <w:pStyle w:val="ZPKTzmpktartykuempunktem"/>
              <w:spacing w:before="120" w:after="120" w:line="240" w:lineRule="auto"/>
              <w:ind w:left="700"/>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konieczność zapewnienia sprawnego i skutecznego wykonywania zadań w zakresie indywidualnego dopuszczenia pojazdu.</w:t>
            </w:r>
            <w:r w:rsidR="0021081E" w:rsidRPr="00680E82">
              <w:rPr>
                <w:rFonts w:ascii="Times New Roman" w:hAnsi="Times New Roman" w:cs="Times New Roman"/>
                <w:bCs w:val="0"/>
                <w:szCs w:val="24"/>
              </w:rPr>
              <w:t>”</w:t>
            </w:r>
          </w:p>
        </w:tc>
        <w:tc>
          <w:tcPr>
            <w:tcW w:w="6920" w:type="dxa"/>
            <w:tcBorders>
              <w:top w:val="single" w:sz="4" w:space="0" w:color="auto"/>
              <w:left w:val="single" w:sz="4" w:space="0" w:color="auto"/>
              <w:bottom w:val="single" w:sz="4" w:space="0" w:color="auto"/>
              <w:right w:val="single" w:sz="4" w:space="0" w:color="auto"/>
            </w:tcBorders>
          </w:tcPr>
          <w:p w14:paraId="7E98ECD5" w14:textId="4B464D38" w:rsidR="004959F8" w:rsidRPr="00680E82" w:rsidRDefault="00710D6E" w:rsidP="00331ADC">
            <w:pPr>
              <w:spacing w:before="120" w:after="120"/>
            </w:pPr>
            <w:r w:rsidRPr="00680E82">
              <w:lastRenderedPageBreak/>
              <w:t>Upoważnienie ustawowe dla ministra właściwego do spraw transportu</w:t>
            </w:r>
            <w:r w:rsidR="00E45C3A" w:rsidRPr="00680E82">
              <w:t xml:space="preserve"> do wydania rozporządzenia z uwzględnieniem przepisów dla ww. nowej krajowej procedury – krajowego indywidualnego dopuszczenia pojazdu niebędącego nowym pojazdem.  </w:t>
            </w:r>
          </w:p>
        </w:tc>
      </w:tr>
      <w:tr w:rsidR="00331ADC" w:rsidRPr="00680E82" w14:paraId="747F4D4B" w14:textId="77777777" w:rsidTr="00E3511C">
        <w:trPr>
          <w:trHeight w:val="211"/>
        </w:trPr>
        <w:tc>
          <w:tcPr>
            <w:tcW w:w="1633" w:type="dxa"/>
            <w:tcBorders>
              <w:top w:val="single" w:sz="4" w:space="0" w:color="auto"/>
              <w:left w:val="single" w:sz="4" w:space="0" w:color="auto"/>
              <w:bottom w:val="single" w:sz="4" w:space="0" w:color="auto"/>
              <w:right w:val="single" w:sz="4" w:space="0" w:color="auto"/>
            </w:tcBorders>
          </w:tcPr>
          <w:p w14:paraId="07EBD20C" w14:textId="71E59642" w:rsidR="00331ADC" w:rsidRPr="00680E82" w:rsidRDefault="00331ADC" w:rsidP="00331ADC">
            <w:pPr>
              <w:spacing w:before="120" w:after="120"/>
            </w:pPr>
            <w:r>
              <w:t>Art. 1 pkt 22</w:t>
            </w:r>
          </w:p>
        </w:tc>
        <w:tc>
          <w:tcPr>
            <w:tcW w:w="6442" w:type="dxa"/>
            <w:tcBorders>
              <w:top w:val="single" w:sz="4" w:space="0" w:color="auto"/>
              <w:left w:val="single" w:sz="4" w:space="0" w:color="auto"/>
              <w:bottom w:val="single" w:sz="4" w:space="0" w:color="auto"/>
              <w:right w:val="single" w:sz="4" w:space="0" w:color="auto"/>
            </w:tcBorders>
          </w:tcPr>
          <w:p w14:paraId="52C53F10" w14:textId="77777777" w:rsidR="00331ADC" w:rsidRPr="001F1A7B" w:rsidRDefault="00331ADC" w:rsidP="00331ADC">
            <w:pPr>
              <w:pStyle w:val="PKTpunkt"/>
              <w:keepNext/>
              <w:spacing w:line="240" w:lineRule="auto"/>
              <w:ind w:left="0" w:firstLine="0"/>
              <w:jc w:val="left"/>
            </w:pPr>
            <w:r w:rsidRPr="001F1A7B">
              <w:t>art. 69 otrzymuje brzmienie:</w:t>
            </w:r>
          </w:p>
          <w:p w14:paraId="74113CB9" w14:textId="467CE13D" w:rsidR="00331ADC" w:rsidRPr="001F1A7B" w:rsidRDefault="00331ADC" w:rsidP="00331ADC">
            <w:pPr>
              <w:pStyle w:val="ZARTzmartartykuempunktem"/>
              <w:spacing w:line="240" w:lineRule="auto"/>
              <w:ind w:left="0" w:firstLine="0"/>
              <w:jc w:val="left"/>
            </w:pPr>
            <w:bookmarkStart w:id="4" w:name="_Hlk221876227"/>
            <w:bookmarkStart w:id="5" w:name="_Hlk201514597"/>
            <w:r w:rsidRPr="001F1A7B">
              <w:rPr>
                <w:bCs/>
              </w:rPr>
              <w:t>„</w:t>
            </w:r>
            <w:r w:rsidRPr="001F1A7B">
              <w:t xml:space="preserve">Art. 69. </w:t>
            </w:r>
            <w:r w:rsidRPr="001F1A7B">
              <w:rPr>
                <w:bCs/>
              </w:rPr>
              <w:t xml:space="preserve">1. </w:t>
            </w:r>
            <w:r w:rsidRPr="001F1A7B">
              <w:t>Wysokość opłaty z tytułu:</w:t>
            </w:r>
          </w:p>
          <w:p w14:paraId="54538555" w14:textId="77777777" w:rsidR="00331ADC" w:rsidRPr="001F1A7B" w:rsidRDefault="00331ADC" w:rsidP="00331ADC">
            <w:pPr>
              <w:pStyle w:val="ZPKTzmpktartykuempunktem"/>
              <w:spacing w:line="240" w:lineRule="auto"/>
              <w:jc w:val="left"/>
            </w:pPr>
            <w:r w:rsidRPr="001F1A7B">
              <w:t xml:space="preserve">1) </w:t>
            </w:r>
            <w:r w:rsidRPr="001F1A7B">
              <w:tab/>
              <w:t>wydania świadectwa homologacji typu UE pojazdu wynosi 24% kwoty przeciętnego wynagrodzenia w gospodarce narodowej, ogłaszanej przez Prezesa Głównego Urzędu Statystycznego na podstawie art. 20 pkt 1 lit. a ustawy z dnia 17 grudnia 1998 r. o emeryturach i rentach z Funduszu Ubezpieczeń Społecznych (Dz. U. z 2025 r. poz. 1749 oraz z 2026 r. poz. 26</w:t>
            </w:r>
            <w:r>
              <w:t xml:space="preserve"> i 425</w:t>
            </w:r>
            <w:r w:rsidRPr="001F1A7B">
              <w:t xml:space="preserve">), zwanej dalej „kwotą przeciętnego wynagrodzenia”, obowiązującej w dniu rozpoczęcia tej czynności, przy czym opłata nie może być wyższa niż 3000 zł; </w:t>
            </w:r>
          </w:p>
          <w:p w14:paraId="232EFF19" w14:textId="77777777" w:rsidR="00331ADC" w:rsidRPr="001F1A7B" w:rsidRDefault="00331ADC" w:rsidP="00331ADC">
            <w:pPr>
              <w:pStyle w:val="ZPKTzmpktartykuempunktem"/>
              <w:spacing w:line="240" w:lineRule="auto"/>
              <w:jc w:val="left"/>
            </w:pPr>
            <w:r w:rsidRPr="001F1A7B">
              <w:t xml:space="preserve">2) </w:t>
            </w:r>
            <w:r w:rsidRPr="001F1A7B">
              <w:tab/>
              <w:t>zmiany świadectwa homologacji typu UE pojazdu wynosi 6% kwoty przeciętnego wynagrodzenia, obowiązującej w dniu rozpoczęcia tej czynności, przy czym opłata nie może być wyższa niż 1000 zł;</w:t>
            </w:r>
          </w:p>
          <w:p w14:paraId="5CFD272A" w14:textId="77777777" w:rsidR="00331ADC" w:rsidRPr="001F1A7B" w:rsidRDefault="00331ADC" w:rsidP="00331ADC">
            <w:pPr>
              <w:pStyle w:val="ZPKTzmpktartykuempunktem"/>
              <w:spacing w:line="240" w:lineRule="auto"/>
              <w:jc w:val="left"/>
            </w:pPr>
            <w:bookmarkStart w:id="6" w:name="_Hlk224560477"/>
            <w:r w:rsidRPr="001F1A7B">
              <w:lastRenderedPageBreak/>
              <w:t xml:space="preserve">3) </w:t>
            </w:r>
            <w:r w:rsidRPr="001F1A7B">
              <w:tab/>
              <w:t>uznania świadectwa krajowej homologacji typu pojazdu wydanego przez inne niż Rzeczpospolita Polska państwo członkowskie Unii Europejskiej wynosi 6% kwoty przeciętnego wynagrodzenia, obowiązującej w dniu rozpoczęcia tej czynności, przy czym opłata nie może być wyższa niż 1000 zł;</w:t>
            </w:r>
          </w:p>
          <w:bookmarkEnd w:id="6"/>
          <w:p w14:paraId="76D4623A" w14:textId="77777777" w:rsidR="00331ADC" w:rsidRPr="001F1A7B" w:rsidRDefault="00331ADC" w:rsidP="00331ADC">
            <w:pPr>
              <w:pStyle w:val="ZPKTzmpktartykuempunktem"/>
              <w:spacing w:line="240" w:lineRule="auto"/>
              <w:jc w:val="left"/>
            </w:pPr>
            <w:r w:rsidRPr="001F1A7B">
              <w:t xml:space="preserve">4) </w:t>
            </w:r>
            <w:r w:rsidRPr="001F1A7B">
              <w:tab/>
              <w:t>wydania świadectwa krajowej homologacji typu pojazdu, tramwaju albo trolejbusu wynosi 24% kwoty przeciętnego wynagrodzenia, obowiązującej w dniu rozpoczęcia tej czynności, przy czym opłata nie może być wyższa niż 3000 zł;</w:t>
            </w:r>
          </w:p>
          <w:p w14:paraId="4CC94175" w14:textId="77777777" w:rsidR="00331ADC" w:rsidRPr="001F1A7B" w:rsidRDefault="00331ADC" w:rsidP="00331ADC">
            <w:pPr>
              <w:pStyle w:val="ZPKTzmpktartykuempunktem"/>
              <w:spacing w:line="240" w:lineRule="auto"/>
              <w:jc w:val="left"/>
            </w:pPr>
            <w:r w:rsidRPr="001F1A7B">
              <w:t xml:space="preserve">5) </w:t>
            </w:r>
            <w:r w:rsidRPr="001F1A7B">
              <w:tab/>
              <w:t>zmiany świadectwa krajowej homologacji typu pojazdu, tramwaju albo trolejbusu wynosi 6% kwoty przeciętnego wynagrodzenia, obowiązującej w dniu rozpoczęcia tej czynności, przy czym opłata nie może być wyższa niż 1000 zł;</w:t>
            </w:r>
          </w:p>
          <w:p w14:paraId="5FE0FF0B" w14:textId="77777777" w:rsidR="00331ADC" w:rsidRPr="001F1A7B" w:rsidRDefault="00331ADC" w:rsidP="00331ADC">
            <w:pPr>
              <w:pStyle w:val="ZPKTzmpktartykuempunktem"/>
              <w:spacing w:line="240" w:lineRule="auto"/>
              <w:jc w:val="left"/>
            </w:pPr>
            <w:r w:rsidRPr="001F1A7B">
              <w:t xml:space="preserve">6) </w:t>
            </w:r>
            <w:r w:rsidRPr="001F1A7B">
              <w:tab/>
              <w:t>wydania świadectwa krajowej homologacji typu pojazdów produkowanych w małych seriach wynosi 24% kwoty przeciętnego wynagrodzenia, obowiązującej w dniu rozpoczęcia tej czynności, przy czym opłata nie może być wyższa niż 3000 zł;</w:t>
            </w:r>
          </w:p>
          <w:p w14:paraId="55A52528" w14:textId="77777777" w:rsidR="00331ADC" w:rsidRPr="001F1A7B" w:rsidRDefault="00331ADC" w:rsidP="00331ADC">
            <w:pPr>
              <w:pStyle w:val="ZPKTzmpktartykuempunktem"/>
              <w:spacing w:line="240" w:lineRule="auto"/>
              <w:jc w:val="left"/>
            </w:pPr>
            <w:r w:rsidRPr="001F1A7B">
              <w:t xml:space="preserve">7) </w:t>
            </w:r>
            <w:r w:rsidRPr="001F1A7B">
              <w:tab/>
              <w:t>zmiany świadectwa krajowej homologacji typu pojazdów produkowanych w małych seriach wynosi 6% kwoty przeciętnego wynagrodzenia, obowiązującej w dniu rozpoczęcia tej czynności, przy czym opłata nie może być wyższa niż 1000 zł;</w:t>
            </w:r>
          </w:p>
          <w:p w14:paraId="3B8F5968" w14:textId="77777777" w:rsidR="00331ADC" w:rsidRPr="001F1A7B" w:rsidRDefault="00331ADC" w:rsidP="00331ADC">
            <w:pPr>
              <w:pStyle w:val="ZPKTzmpktartykuempunktem"/>
              <w:spacing w:line="240" w:lineRule="auto"/>
              <w:jc w:val="left"/>
            </w:pPr>
            <w:r w:rsidRPr="001F1A7B">
              <w:t xml:space="preserve">8) </w:t>
            </w:r>
            <w:r w:rsidRPr="001F1A7B">
              <w:tab/>
              <w:t>uznania świadectwa krajowej homologacji typu pojazdów produkowanych w małych seriach wydanego przez inne niż Rzeczpospolita Polska państwo członkowskie Unii Europejskiej wynosi 6% kwoty przeciętnego wynagrodzenia, obowiązującej w dniu rozpoczęcia tej czynności, przy czym opłata nie może być wyższa niż 1000 zł;</w:t>
            </w:r>
          </w:p>
          <w:p w14:paraId="0565B783" w14:textId="77777777" w:rsidR="00331ADC" w:rsidRPr="001F1A7B" w:rsidRDefault="00331ADC" w:rsidP="00331ADC">
            <w:pPr>
              <w:pStyle w:val="ZPKTzmpktartykuempunktem"/>
              <w:spacing w:line="240" w:lineRule="auto"/>
              <w:jc w:val="left"/>
            </w:pPr>
            <w:r w:rsidRPr="001F1A7B">
              <w:t xml:space="preserve">9) </w:t>
            </w:r>
            <w:r w:rsidRPr="001F1A7B">
              <w:tab/>
              <w:t xml:space="preserve">wydania świadectwa krajowego indywidualnego dopuszczenia pojazdu wynosi 12% kwoty przeciętnego wynagrodzenia, obowiązującej w dniu </w:t>
            </w:r>
            <w:r w:rsidRPr="001F1A7B">
              <w:lastRenderedPageBreak/>
              <w:t>rozpoczęcia tej czynności, przy czym opłata nie może być wyższa niż 1500 zł;</w:t>
            </w:r>
          </w:p>
          <w:p w14:paraId="2A3DD011" w14:textId="77777777" w:rsidR="00331ADC" w:rsidRPr="001F1A7B" w:rsidRDefault="00331ADC" w:rsidP="00331ADC">
            <w:pPr>
              <w:pStyle w:val="ZPKTzmpktartykuempunktem"/>
              <w:spacing w:line="240" w:lineRule="auto"/>
              <w:jc w:val="left"/>
            </w:pPr>
            <w:r w:rsidRPr="001F1A7B">
              <w:t xml:space="preserve">10) </w:t>
            </w:r>
            <w:r w:rsidRPr="001F1A7B">
              <w:tab/>
              <w:t>uznania świadectwa krajowego indywidualnego dopuszczenia pojazdu wydanego przez inne niż Rzeczpospolita Polska państwo członkowskie Unii Europejskiej wynosi 12% kwoty przeciętnego wynagrodzenia, obowiązującej w dniu rozpoczęcia tej czynności, przy czym opłata nie może być wyższa niż 1500 zł;</w:t>
            </w:r>
          </w:p>
          <w:p w14:paraId="2063EDDA" w14:textId="77777777" w:rsidR="00331ADC" w:rsidRPr="001F1A7B" w:rsidRDefault="00331ADC" w:rsidP="00331ADC">
            <w:pPr>
              <w:pStyle w:val="ZPKTzmpktartykuempunktem"/>
              <w:spacing w:line="240" w:lineRule="auto"/>
              <w:jc w:val="left"/>
            </w:pPr>
            <w:r w:rsidRPr="001F1A7B">
              <w:t xml:space="preserve">11) </w:t>
            </w:r>
            <w:r w:rsidRPr="001F1A7B">
              <w:tab/>
              <w:t>wydania świadectwa unijnego indywidualnego dopuszczenia pojazdu wynosi 12% kwoty przeciętnego wynagrodzenia, obowiązującej w dniu rozpoczęcia tych czynności, przy czym opłata nie może być wyższa niż 1500 zł;</w:t>
            </w:r>
          </w:p>
          <w:p w14:paraId="34A87739" w14:textId="77777777" w:rsidR="00331ADC" w:rsidRPr="001F1A7B" w:rsidRDefault="00331ADC" w:rsidP="00331ADC">
            <w:pPr>
              <w:pStyle w:val="ZPKTzmpktartykuempunktem"/>
              <w:spacing w:line="240" w:lineRule="auto"/>
              <w:jc w:val="left"/>
            </w:pPr>
            <w:r w:rsidRPr="001F1A7B">
              <w:t xml:space="preserve">12) </w:t>
            </w:r>
            <w:r w:rsidRPr="001F1A7B">
              <w:tab/>
              <w:t xml:space="preserve">wydania świadectwa homologacji montażu instalacji przystosowującej dany typ pojazdu do zasilania gazem lub świadectwa homologacji montażu dodatkowej instalacji R115 wynosi 24% kwoty przeciętnego wynagrodzenia, obowiązującej w dniu rozpoczęcia tej czynności, przy czym opłata nie może być wyższa niż 3000 zł; </w:t>
            </w:r>
          </w:p>
          <w:p w14:paraId="3DF293EF" w14:textId="77777777" w:rsidR="00331ADC" w:rsidRPr="001F1A7B" w:rsidRDefault="00331ADC" w:rsidP="00331ADC">
            <w:pPr>
              <w:pStyle w:val="ZPKTzmpktartykuempunktem"/>
              <w:spacing w:line="240" w:lineRule="auto"/>
              <w:jc w:val="left"/>
            </w:pPr>
            <w:r w:rsidRPr="001F1A7B">
              <w:t xml:space="preserve">13) </w:t>
            </w:r>
            <w:r w:rsidRPr="001F1A7B">
              <w:tab/>
              <w:t>zmiany świadectwa homologacji montażu instalacji przystosowującej dany typ pojazdu do zasilania gazem lub świadectwa homologacji montażu dodatkowej instalacji R115 wynosi 6% kwoty przeciętnego wynagrodzenia, obowiązującej w dniu rozpoczęcia tej czynności, przy czym opłata nie może być wyższa niż 1000 zł;</w:t>
            </w:r>
          </w:p>
          <w:p w14:paraId="1E220394" w14:textId="77777777" w:rsidR="00331ADC" w:rsidRPr="001F1A7B" w:rsidRDefault="00331ADC" w:rsidP="00331ADC">
            <w:pPr>
              <w:pStyle w:val="ZPKTzmpktartykuempunktem"/>
              <w:spacing w:line="240" w:lineRule="auto"/>
              <w:jc w:val="left"/>
            </w:pPr>
            <w:r w:rsidRPr="001F1A7B">
              <w:t>14) wydania świadectwa homologacji typu UE wynosi 6% kwoty przeciętnego wynagrodzenia, obowiązującej w dniu rozpoczęcia tej czynności, przy czym opłata nie może być wyższa niż 800 zł;</w:t>
            </w:r>
          </w:p>
          <w:p w14:paraId="19F010BF" w14:textId="77777777" w:rsidR="00331ADC" w:rsidRPr="001F1A7B" w:rsidRDefault="00331ADC" w:rsidP="00331ADC">
            <w:pPr>
              <w:pStyle w:val="ZPKTzmpktartykuempunktem"/>
              <w:spacing w:line="240" w:lineRule="auto"/>
              <w:jc w:val="left"/>
            </w:pPr>
            <w:r w:rsidRPr="001F1A7B">
              <w:t>15) zmiany świadectwa homologacji typu UE wynosi 3% kwoty przeciętnego wynagrodzenia, obowiązującej w dniu rozpoczęcia tej czynności, przy czym opłata nie może być wyższa niż 400 zł;</w:t>
            </w:r>
          </w:p>
          <w:p w14:paraId="29BF29E8" w14:textId="77777777" w:rsidR="00331ADC" w:rsidRPr="001F1A7B" w:rsidRDefault="00331ADC" w:rsidP="00331ADC">
            <w:pPr>
              <w:pStyle w:val="ZPKTzmpktartykuempunktem"/>
              <w:spacing w:line="240" w:lineRule="auto"/>
              <w:jc w:val="left"/>
            </w:pPr>
            <w:r w:rsidRPr="001F1A7B">
              <w:lastRenderedPageBreak/>
              <w:t>16) wydania świadectwa homologacji typu ONZ wynosi 6% kwoty przeciętnego wynagrodzenia, obowiązującej w dniu rozpoczęcia tej czynności, przy czym opłata nie może być wyższa niż 800 zł;</w:t>
            </w:r>
          </w:p>
          <w:p w14:paraId="25B77DCD" w14:textId="77777777" w:rsidR="00331ADC" w:rsidRPr="001F1A7B" w:rsidRDefault="00331ADC" w:rsidP="00331ADC">
            <w:pPr>
              <w:pStyle w:val="ZPKTzmpktartykuempunktem"/>
              <w:spacing w:line="240" w:lineRule="auto"/>
              <w:jc w:val="left"/>
            </w:pPr>
            <w:r w:rsidRPr="001F1A7B">
              <w:t>17) zmiany świadectwa homologacji typu ONZ wynosi 3% kwoty przeciętnego wynagrodzenia, obowiązującej w dniu rozpoczęcia tej czynności, przy czym opłata nie może być wyższa niż 400 zł;</w:t>
            </w:r>
          </w:p>
          <w:p w14:paraId="0B61F71F" w14:textId="77777777" w:rsidR="00331ADC" w:rsidRPr="001F1A7B" w:rsidRDefault="00331ADC" w:rsidP="00331ADC">
            <w:pPr>
              <w:pStyle w:val="ZPKTzmpktartykuempunktem"/>
              <w:spacing w:line="240" w:lineRule="auto"/>
              <w:jc w:val="left"/>
            </w:pPr>
            <w:r w:rsidRPr="001F1A7B">
              <w:t>18)  wydania zezwolenia na dopuszczenie do ruchu drogowego pojazdu z końcowej partii produkcji wynosi 24% kwoty przeciętnego wynagrodzenia, obowiązującej w dniu rozpoczęcia tej czynności, przy czym opłata nie może być wyższa niż 3000 zł;</w:t>
            </w:r>
          </w:p>
          <w:p w14:paraId="485204FA" w14:textId="77777777" w:rsidR="00331ADC" w:rsidRPr="001F1A7B" w:rsidRDefault="00331ADC" w:rsidP="00331ADC">
            <w:pPr>
              <w:pStyle w:val="ZPKTzmpktartykuempunktem"/>
              <w:spacing w:line="240" w:lineRule="auto"/>
              <w:jc w:val="left"/>
            </w:pPr>
            <w:r w:rsidRPr="001F1A7B">
              <w:t>19) wydania zezwolenia w sprawie dopuszczenia do obrotu wynosi 2% kwoty przeciętnego wynagrodzenia, obowiązującej w dniu rozpoczęcia tej czynności, przy czym opłata nie może być wyższa niż 400 zł.</w:t>
            </w:r>
          </w:p>
          <w:p w14:paraId="0D95C4D0" w14:textId="77777777" w:rsidR="00331ADC" w:rsidRPr="001F1A7B" w:rsidRDefault="00331ADC" w:rsidP="00331ADC">
            <w:pPr>
              <w:pStyle w:val="ZUSTzmustartykuempunktem"/>
              <w:keepNext/>
              <w:spacing w:line="240" w:lineRule="auto"/>
              <w:jc w:val="left"/>
            </w:pPr>
            <w:r w:rsidRPr="001F1A7B">
              <w:t>2. Za czynności związane z wyznaczaniem służby technicznej, kontrolą zgodności produkcji oraz kontrolą zgodności montażu dodatkowej instalacji zasilania gazem pojazdu ustala się stawkę za godzinę pracy w wysokości 3,75% kwoty przeciętnego wynagrodzenia, obowiązującej w dniu rozpoczęcia tych czynności i pomnożonej przez liczbę godzin wykonywania tych czynności, przy czym opłata za:</w:t>
            </w:r>
          </w:p>
          <w:p w14:paraId="45AC18CF" w14:textId="77777777" w:rsidR="00331ADC" w:rsidRPr="001F1A7B" w:rsidRDefault="00331ADC" w:rsidP="00331ADC">
            <w:pPr>
              <w:pStyle w:val="ZPKTzmpktartykuempunktem"/>
              <w:spacing w:line="240" w:lineRule="auto"/>
              <w:jc w:val="left"/>
            </w:pPr>
            <w:r w:rsidRPr="001F1A7B">
              <w:t xml:space="preserve">1) </w:t>
            </w:r>
            <w:r w:rsidRPr="001F1A7B">
              <w:tab/>
              <w:t xml:space="preserve">wyznaczenie lub zmianę wyznaczenia służby technicznej – nie może być wyższa niż 40 000 zł; </w:t>
            </w:r>
          </w:p>
          <w:p w14:paraId="76408E58" w14:textId="77777777" w:rsidR="00331ADC" w:rsidRPr="001F1A7B" w:rsidRDefault="00331ADC" w:rsidP="00331ADC">
            <w:pPr>
              <w:pStyle w:val="ZPKTzmpktartykuempunktem"/>
              <w:spacing w:line="240" w:lineRule="auto"/>
              <w:jc w:val="left"/>
            </w:pPr>
            <w:r w:rsidRPr="001F1A7B">
              <w:t xml:space="preserve">2) </w:t>
            </w:r>
            <w:r w:rsidRPr="001F1A7B">
              <w:tab/>
              <w:t>kontrolę zgodności produkcji lub kontrolę zgodności montażu dodatkowej instalacji zasilania gazem pojazdu – nie może być wyższa niż 8000 zł.</w:t>
            </w:r>
          </w:p>
          <w:p w14:paraId="25A1BB4F" w14:textId="77777777" w:rsidR="00331ADC" w:rsidRPr="001F1A7B" w:rsidRDefault="00331ADC" w:rsidP="00331ADC">
            <w:pPr>
              <w:pStyle w:val="ZUSTzmustartykuempunktem"/>
              <w:spacing w:line="240" w:lineRule="auto"/>
              <w:jc w:val="left"/>
            </w:pPr>
            <w:r w:rsidRPr="001F1A7B">
              <w:t>3. Do opłat, o których mowa w ust. 2, dolicza się koszty związane z podróżą służbową w rozumieniu art. 77</w:t>
            </w:r>
            <w:r w:rsidRPr="009E6C04">
              <w:rPr>
                <w:vertAlign w:val="superscript"/>
              </w:rPr>
              <w:t>5</w:t>
            </w:r>
            <w:r w:rsidRPr="001F1A7B">
              <w:t xml:space="preserve"> ustawy z dnia 26 czerwca 1974 r. – Kodeks pracy (Dz. U. z 2025 r. poz. 277, 807, 1423, 1661 oraz z 2026 r. poz. 25</w:t>
            </w:r>
            <w:r>
              <w:t xml:space="preserve"> i 473</w:t>
            </w:r>
            <w:r w:rsidRPr="001F1A7B">
              <w:t xml:space="preserve">). </w:t>
            </w:r>
          </w:p>
          <w:p w14:paraId="489B8A8F" w14:textId="77777777" w:rsidR="00331ADC" w:rsidRPr="001F1A7B" w:rsidRDefault="00331ADC" w:rsidP="00331ADC">
            <w:pPr>
              <w:pStyle w:val="ZUSTzmustartykuempunktem"/>
              <w:spacing w:line="240" w:lineRule="auto"/>
              <w:jc w:val="left"/>
            </w:pPr>
            <w:r w:rsidRPr="001F1A7B">
              <w:t xml:space="preserve">4. Wnioskodawca lub poddany kontroli uiszcza: </w:t>
            </w:r>
          </w:p>
          <w:p w14:paraId="121F6705" w14:textId="77777777" w:rsidR="00331ADC" w:rsidRPr="001F1A7B" w:rsidRDefault="00331ADC" w:rsidP="00331ADC">
            <w:pPr>
              <w:pStyle w:val="ZPKTzmpktartykuempunktem"/>
              <w:spacing w:line="240" w:lineRule="auto"/>
              <w:jc w:val="left"/>
            </w:pPr>
            <w:r w:rsidRPr="001F1A7B">
              <w:lastRenderedPageBreak/>
              <w:t xml:space="preserve">1) </w:t>
            </w:r>
            <w:r w:rsidRPr="001F1A7B">
              <w:tab/>
              <w:t xml:space="preserve">opłaty, o których mowa w ust. 1, ust. 2 pkt 1 i ust. 3, w wysokości i terminie wskazanych na rachunku wystawionym przez Transportowy Dozór Techniczny, </w:t>
            </w:r>
          </w:p>
          <w:p w14:paraId="59BFE0D7" w14:textId="4AE619D7" w:rsidR="00331ADC" w:rsidRPr="00331ADC" w:rsidRDefault="00331ADC" w:rsidP="00331ADC">
            <w:pPr>
              <w:pStyle w:val="ZPKTzmpktartykuempunktem"/>
              <w:spacing w:line="240" w:lineRule="auto"/>
              <w:jc w:val="left"/>
              <w:rPr>
                <w:u w:val="single"/>
              </w:rPr>
            </w:pPr>
            <w:r w:rsidRPr="00331ADC">
              <w:rPr>
                <w:u w:val="single"/>
              </w:rPr>
              <w:t xml:space="preserve">2) </w:t>
            </w:r>
            <w:r w:rsidRPr="00331ADC">
              <w:rPr>
                <w:u w:val="single"/>
              </w:rPr>
              <w:tab/>
              <w:t xml:space="preserve">opłatę, o której mowa w ust. 2 pkt 2 i ust. 3, w wysokości i terminie wskazanych na rachunku wystawionym przez Transportowy Dozór Techniczny, a w przypadku upoważnienia służby technicznej do przeprowadzenia kontroli zgodności – na fakturze wystawionej przez tę służbę </w:t>
            </w:r>
            <w:r w:rsidRPr="00331ADC">
              <w:rPr>
                <w:b/>
                <w:u w:val="single"/>
              </w:rPr>
              <w:t>(poniżej opisana)</w:t>
            </w:r>
          </w:p>
          <w:p w14:paraId="31217086" w14:textId="77777777" w:rsidR="00331ADC" w:rsidRPr="001F1A7B" w:rsidRDefault="00331ADC" w:rsidP="00331ADC">
            <w:pPr>
              <w:pStyle w:val="ZCZWSPPKTzmczciwsppktartykuempunktem"/>
              <w:spacing w:line="240" w:lineRule="auto"/>
              <w:jc w:val="left"/>
            </w:pPr>
            <w:r w:rsidRPr="001F1A7B">
              <w:t>– przy czym termin nie może być krótszy niż 14 dni.</w:t>
            </w:r>
          </w:p>
          <w:p w14:paraId="6AE6850A" w14:textId="77777777" w:rsidR="00331ADC" w:rsidRPr="001F1A7B" w:rsidRDefault="00331ADC" w:rsidP="00331ADC">
            <w:pPr>
              <w:pStyle w:val="ZUSTzmustartykuempunktem"/>
              <w:spacing w:line="240" w:lineRule="auto"/>
              <w:jc w:val="left"/>
            </w:pPr>
            <w:r w:rsidRPr="001F1A7B">
              <w:t xml:space="preserve">5. Wpływy z tytułu opłat, o których mowa w ust. 1–3, wraz z odsetkami, stanowią przychód Transportowego Dozoru Technicznego i nie podlegają zwrotowi. </w:t>
            </w:r>
          </w:p>
          <w:bookmarkEnd w:id="4"/>
          <w:p w14:paraId="288AD1F6" w14:textId="77777777" w:rsidR="00331ADC" w:rsidRPr="001F1A7B" w:rsidRDefault="00331ADC" w:rsidP="00331ADC">
            <w:pPr>
              <w:pStyle w:val="ZUSTzmustartykuempunktem"/>
              <w:spacing w:line="240" w:lineRule="auto"/>
              <w:jc w:val="left"/>
            </w:pPr>
            <w:r w:rsidRPr="001F1A7B">
              <w:t>6. W przypadku upoważnienia przez Dyrektora TDT służby technicznej do przeprowadzenia kontroli zgodności opłata, o której mowa w ust. 2 pkt 2 i ust. 3, za jej przeprowadzenie stanowi przychód służby technicznej.”;</w:t>
            </w:r>
          </w:p>
          <w:bookmarkEnd w:id="5"/>
          <w:p w14:paraId="7CE5C4D0" w14:textId="77777777" w:rsidR="00331ADC" w:rsidRPr="00AE7AE8" w:rsidRDefault="00331ADC" w:rsidP="00331ADC">
            <w:pPr>
              <w:pStyle w:val="ZUSTzmustartykuempunktem"/>
              <w:keepNext/>
              <w:spacing w:line="240" w:lineRule="auto"/>
              <w:ind w:left="0" w:firstLine="0"/>
              <w:jc w:val="left"/>
              <w:rPr>
                <w:rFonts w:ascii="Times New Roman" w:hAnsi="Times New Roman" w:cs="Times New Roman"/>
                <w:szCs w:val="24"/>
              </w:rPr>
            </w:pPr>
          </w:p>
        </w:tc>
        <w:tc>
          <w:tcPr>
            <w:tcW w:w="6920" w:type="dxa"/>
            <w:tcBorders>
              <w:top w:val="single" w:sz="4" w:space="0" w:color="auto"/>
              <w:left w:val="single" w:sz="4" w:space="0" w:color="auto"/>
              <w:bottom w:val="single" w:sz="4" w:space="0" w:color="auto"/>
              <w:right w:val="single" w:sz="4" w:space="0" w:color="auto"/>
            </w:tcBorders>
          </w:tcPr>
          <w:p w14:paraId="6BD273FF" w14:textId="6C0E1AF2" w:rsidR="00331ADC" w:rsidRDefault="00331ADC" w:rsidP="00331ADC">
            <w:pPr>
              <w:spacing w:before="120" w:after="120"/>
              <w:rPr>
                <w:color w:val="000000"/>
              </w:rPr>
            </w:pPr>
            <w:r>
              <w:rPr>
                <w:color w:val="000000"/>
              </w:rPr>
              <w:lastRenderedPageBreak/>
              <w:t>W</w:t>
            </w:r>
            <w:r w:rsidRPr="00457CA6">
              <w:rPr>
                <w:color w:val="000000"/>
              </w:rPr>
              <w:t>prowadzeni</w:t>
            </w:r>
            <w:r>
              <w:rPr>
                <w:color w:val="000000"/>
              </w:rPr>
              <w:t>e</w:t>
            </w:r>
            <w:r w:rsidRPr="00457CA6">
              <w:rPr>
                <w:color w:val="000000"/>
              </w:rPr>
              <w:t xml:space="preserve"> systemu opłaty godzinowej oraz pobierani</w:t>
            </w:r>
            <w:r>
              <w:rPr>
                <w:color w:val="000000"/>
              </w:rPr>
              <w:t>e</w:t>
            </w:r>
            <w:r w:rsidRPr="00457CA6">
              <w:rPr>
                <w:color w:val="000000"/>
              </w:rPr>
              <w:t xml:space="preserve"> opłaty już po wydaniu dokumentu doprowadziło do licznych postępowań windykacyjnych, gdyż wydanie dokumentu homologacyjnego przestało być uzależnione od uiszczenia opłaty wraz ze składanym wnioskiem. Aby w przyszłości uniknąć postępowań windykacyjnych w obecnym projekcie zmiany ustawy zostały zaproponowane stałe opłaty tytułem wydania dokumentów homologacyjnych</w:t>
            </w:r>
            <w:r>
              <w:rPr>
                <w:color w:val="000000"/>
              </w:rPr>
              <w:t xml:space="preserve"> przy odpowiednim ich zwiększeniu</w:t>
            </w:r>
            <w:r w:rsidRPr="00457CA6">
              <w:rPr>
                <w:color w:val="000000"/>
              </w:rPr>
              <w:t>, jak również został nałożony wymóg przedłożenia dowodu uiszczenia opłaty wraz ze złożonym wnioskiem o wydanie konkretnego dokumentu homologacyjnego.</w:t>
            </w:r>
          </w:p>
          <w:p w14:paraId="15BC5115" w14:textId="10464EBC" w:rsidR="00331ADC" w:rsidRPr="00AE7AE8" w:rsidRDefault="00331ADC" w:rsidP="00331ADC">
            <w:pPr>
              <w:pStyle w:val="ZARTzmartartykuempunktem"/>
              <w:spacing w:before="120" w:after="120" w:line="240" w:lineRule="auto"/>
              <w:ind w:left="0" w:firstLine="0"/>
              <w:jc w:val="left"/>
              <w:rPr>
                <w:rFonts w:ascii="Times New Roman" w:hAnsi="Times New Roman" w:cs="Times New Roman"/>
                <w:szCs w:val="24"/>
              </w:rPr>
            </w:pPr>
            <w:r>
              <w:t>Szczegóły w OSR.</w:t>
            </w:r>
          </w:p>
        </w:tc>
      </w:tr>
      <w:tr w:rsidR="004959F8" w:rsidRPr="00680E82" w14:paraId="0050CBC3" w14:textId="77777777" w:rsidTr="00E3511C">
        <w:trPr>
          <w:trHeight w:val="211"/>
        </w:trPr>
        <w:tc>
          <w:tcPr>
            <w:tcW w:w="1633" w:type="dxa"/>
            <w:tcBorders>
              <w:top w:val="single" w:sz="4" w:space="0" w:color="auto"/>
              <w:left w:val="single" w:sz="4" w:space="0" w:color="auto"/>
              <w:bottom w:val="single" w:sz="4" w:space="0" w:color="auto"/>
              <w:right w:val="single" w:sz="4" w:space="0" w:color="auto"/>
            </w:tcBorders>
          </w:tcPr>
          <w:p w14:paraId="35757A98" w14:textId="0C51E726" w:rsidR="004959F8" w:rsidRPr="00680E82" w:rsidRDefault="006061B7" w:rsidP="00331ADC">
            <w:pPr>
              <w:spacing w:before="120" w:after="120"/>
            </w:pPr>
            <w:r w:rsidRPr="00680E82">
              <w:lastRenderedPageBreak/>
              <w:t xml:space="preserve">Art. 1 pkt </w:t>
            </w:r>
            <w:r w:rsidR="00C4195E" w:rsidRPr="00680E82">
              <w:t>22</w:t>
            </w:r>
          </w:p>
        </w:tc>
        <w:tc>
          <w:tcPr>
            <w:tcW w:w="6442" w:type="dxa"/>
            <w:tcBorders>
              <w:top w:val="single" w:sz="4" w:space="0" w:color="auto"/>
              <w:left w:val="single" w:sz="4" w:space="0" w:color="auto"/>
              <w:bottom w:val="single" w:sz="4" w:space="0" w:color="auto"/>
              <w:right w:val="single" w:sz="4" w:space="0" w:color="auto"/>
            </w:tcBorders>
          </w:tcPr>
          <w:p w14:paraId="1F47CBAB" w14:textId="33487CBC" w:rsidR="00C4195E" w:rsidRPr="00AE7AE8" w:rsidRDefault="00C4195E" w:rsidP="00331ADC">
            <w:pPr>
              <w:pStyle w:val="ZUSTzmustartykuempunktem"/>
              <w:keepNext/>
              <w:spacing w:before="120" w:after="120" w:line="240" w:lineRule="auto"/>
              <w:ind w:left="0" w:firstLine="0"/>
              <w:jc w:val="left"/>
              <w:rPr>
                <w:rFonts w:ascii="Times New Roman" w:hAnsi="Times New Roman" w:cs="Times New Roman"/>
                <w:szCs w:val="24"/>
              </w:rPr>
            </w:pPr>
            <w:r w:rsidRPr="00AE7AE8">
              <w:rPr>
                <w:rFonts w:ascii="Times New Roman" w:hAnsi="Times New Roman" w:cs="Times New Roman"/>
                <w:szCs w:val="24"/>
              </w:rPr>
              <w:t>2</w:t>
            </w:r>
            <w:r w:rsidR="003B7667" w:rsidRPr="00AE7AE8">
              <w:rPr>
                <w:rFonts w:ascii="Times New Roman" w:hAnsi="Times New Roman" w:cs="Times New Roman"/>
                <w:szCs w:val="24"/>
              </w:rPr>
              <w:t>2</w:t>
            </w:r>
            <w:r w:rsidRPr="00AE7AE8">
              <w:rPr>
                <w:rFonts w:ascii="Times New Roman" w:hAnsi="Times New Roman" w:cs="Times New Roman"/>
                <w:szCs w:val="24"/>
              </w:rPr>
              <w:t>) art. 69 otrzymuje brzmienie</w:t>
            </w:r>
          </w:p>
          <w:p w14:paraId="31D538C2" w14:textId="10E3333F" w:rsidR="00C4195E" w:rsidRPr="00AE7AE8" w:rsidRDefault="00C4195E" w:rsidP="00331ADC">
            <w:pPr>
              <w:pStyle w:val="ZUSTzmustartykuempunktem"/>
              <w:keepNext/>
              <w:spacing w:before="120" w:after="120" w:line="240" w:lineRule="auto"/>
              <w:ind w:left="0" w:firstLine="0"/>
              <w:jc w:val="left"/>
              <w:rPr>
                <w:rFonts w:ascii="Times New Roman" w:hAnsi="Times New Roman" w:cs="Times New Roman"/>
                <w:szCs w:val="24"/>
              </w:rPr>
            </w:pPr>
            <w:r w:rsidRPr="00AE7AE8">
              <w:rPr>
                <w:rFonts w:ascii="Times New Roman" w:hAnsi="Times New Roman" w:cs="Times New Roman"/>
                <w:bCs/>
                <w:szCs w:val="24"/>
              </w:rPr>
              <w:t>„</w:t>
            </w:r>
            <w:r w:rsidRPr="00AE7AE8">
              <w:rPr>
                <w:rFonts w:ascii="Times New Roman" w:hAnsi="Times New Roman" w:cs="Times New Roman"/>
                <w:szCs w:val="24"/>
              </w:rPr>
              <w:t>Art. 69. 4. Wnioskodawca lub poddany kontroli uiszcza:</w:t>
            </w:r>
          </w:p>
          <w:p w14:paraId="6A6119FD" w14:textId="1CB83C7F" w:rsidR="006061B7" w:rsidRPr="00AE7AE8" w:rsidRDefault="00C4195E" w:rsidP="00331ADC">
            <w:pPr>
              <w:pStyle w:val="ZUSTzmustartykuempunktem"/>
              <w:keepNext/>
              <w:spacing w:before="120" w:after="120" w:line="240" w:lineRule="auto"/>
              <w:ind w:left="0" w:firstLine="0"/>
              <w:jc w:val="left"/>
              <w:rPr>
                <w:rFonts w:ascii="Times New Roman" w:hAnsi="Times New Roman" w:cs="Times New Roman"/>
                <w:szCs w:val="24"/>
              </w:rPr>
            </w:pPr>
            <w:r w:rsidRPr="00AE7AE8">
              <w:rPr>
                <w:rFonts w:ascii="Times New Roman" w:hAnsi="Times New Roman" w:cs="Times New Roman"/>
                <w:szCs w:val="24"/>
              </w:rPr>
              <w:t>2) opłatę, o której mowa w ust. 2 pkt 2 i ust. 3, w wysokości i terminie wskazanych na rachunku wystawionym przez Transportowy Dozór Techniczny, a w przypadku upoważnienia służby technicznej do przeprowadzenia kontroli zgodności – na fakturze wystawionej przez tę służbę”</w:t>
            </w:r>
          </w:p>
          <w:p w14:paraId="76ECD84E" w14:textId="7D811FBF" w:rsidR="004959F8" w:rsidRPr="00AE7AE8" w:rsidRDefault="004959F8" w:rsidP="00331ADC">
            <w:pPr>
              <w:pStyle w:val="ZPKTzmpktartykuempunktem"/>
              <w:spacing w:before="120" w:after="120" w:line="240" w:lineRule="auto"/>
              <w:ind w:left="561"/>
              <w:jc w:val="left"/>
              <w:rPr>
                <w:rStyle w:val="Ppogrubienie"/>
                <w:rFonts w:ascii="Times New Roman" w:hAnsi="Times New Roman" w:cs="Times New Roman"/>
                <w:szCs w:val="24"/>
              </w:rPr>
            </w:pPr>
          </w:p>
        </w:tc>
        <w:tc>
          <w:tcPr>
            <w:tcW w:w="6920" w:type="dxa"/>
            <w:tcBorders>
              <w:top w:val="single" w:sz="4" w:space="0" w:color="auto"/>
              <w:left w:val="single" w:sz="4" w:space="0" w:color="auto"/>
              <w:bottom w:val="single" w:sz="4" w:space="0" w:color="auto"/>
              <w:right w:val="single" w:sz="4" w:space="0" w:color="auto"/>
            </w:tcBorders>
          </w:tcPr>
          <w:p w14:paraId="7733264A" w14:textId="647C8E40" w:rsidR="004959F8" w:rsidRPr="00AE7AE8" w:rsidRDefault="009A6254" w:rsidP="00331ADC">
            <w:pPr>
              <w:pStyle w:val="ZARTzmartartykuempunktem"/>
              <w:spacing w:before="120" w:after="120" w:line="240" w:lineRule="auto"/>
              <w:ind w:left="0" w:firstLine="0"/>
              <w:jc w:val="left"/>
              <w:rPr>
                <w:rFonts w:ascii="Times New Roman" w:hAnsi="Times New Roman" w:cs="Times New Roman"/>
                <w:szCs w:val="24"/>
              </w:rPr>
            </w:pPr>
            <w:r w:rsidRPr="00AE7AE8">
              <w:rPr>
                <w:rFonts w:ascii="Times New Roman" w:hAnsi="Times New Roman" w:cs="Times New Roman"/>
                <w:szCs w:val="24"/>
              </w:rPr>
              <w:t xml:space="preserve">Proponowana zmiana jest wynikiem konsultacji brzmienia tego przepisu z Ministerstwem Finansów, które wskazało, iż wyłączenie z opodatkowania przewidziane w art. 15 ust. 6 ustawy z dnia 11 marca 2004 r. o  podatku od towarów i usług </w:t>
            </w:r>
            <w:hyperlink w:history="1">
              <w:r w:rsidRPr="00AE7AE8">
                <w:rPr>
                  <w:rFonts w:ascii="Times New Roman" w:hAnsi="Times New Roman" w:cs="Times New Roman"/>
                  <w:szCs w:val="24"/>
                </w:rPr>
                <w:t>(Dz. U. z 2025 r. poz. 775, z późn.zm.)</w:t>
              </w:r>
            </w:hyperlink>
            <w:r w:rsidRPr="00AE7AE8">
              <w:rPr>
                <w:rFonts w:ascii="Times New Roman" w:hAnsi="Times New Roman" w:cs="Times New Roman"/>
                <w:szCs w:val="24"/>
              </w:rPr>
              <w:t xml:space="preserve"> ma zastosowanie jedynie do podmiotów publicznych wykonujących czynności o charakterze władczym, które związane są z realizacją zadań nałożonych na nie przepisami prawa, do których realizacji zostały one powołane (działanie w określonym reżimie publiczno-prawnym). Natomiast z przepisów prawa dotyczących homologacji pojazdów wynika, że kontrolę zgodności przeprowadzają służby techniczne niebędące organami władzy ani urzędami obsługującymi te organy w rozumieniu art. 15 ust. 6 ustawy z dnia 11 marca 2004 r. o  podatku od towarów i usług. W konsekwencji świadczone przez nie usługi, w ocenie Ministerstwa Finansów, podlegają opodatkowaniu podatkiem VAT na ogólnych zasadach. </w:t>
            </w:r>
          </w:p>
        </w:tc>
      </w:tr>
      <w:tr w:rsidR="004959F8" w:rsidRPr="00680E82" w14:paraId="1B533973" w14:textId="77777777" w:rsidTr="00E3511C">
        <w:trPr>
          <w:trHeight w:val="194"/>
        </w:trPr>
        <w:tc>
          <w:tcPr>
            <w:tcW w:w="1633" w:type="dxa"/>
            <w:tcBorders>
              <w:top w:val="single" w:sz="4" w:space="0" w:color="auto"/>
              <w:left w:val="single" w:sz="4" w:space="0" w:color="auto"/>
              <w:bottom w:val="single" w:sz="4" w:space="0" w:color="auto"/>
              <w:right w:val="single" w:sz="4" w:space="0" w:color="auto"/>
            </w:tcBorders>
          </w:tcPr>
          <w:p w14:paraId="70A00A91" w14:textId="282E43BF" w:rsidR="002742E9" w:rsidRPr="00680E82" w:rsidRDefault="009A6254" w:rsidP="00331ADC">
            <w:pPr>
              <w:spacing w:before="120" w:after="120"/>
            </w:pPr>
            <w:r w:rsidRPr="00680E82">
              <w:lastRenderedPageBreak/>
              <w:t>Art. 1 pkt</w:t>
            </w:r>
            <w:r w:rsidR="00BB59D6" w:rsidRPr="00680E82">
              <w:t xml:space="preserve"> 6-7</w:t>
            </w:r>
            <w:r w:rsidR="002742E9" w:rsidRPr="00680E82">
              <w:t>, pkt 23-24</w:t>
            </w:r>
          </w:p>
          <w:p w14:paraId="17C4B6A8" w14:textId="77777777" w:rsidR="002742E9" w:rsidRPr="00680E82" w:rsidRDefault="002742E9" w:rsidP="00331ADC">
            <w:pPr>
              <w:spacing w:before="120" w:after="120"/>
            </w:pPr>
          </w:p>
          <w:p w14:paraId="12FAE60B" w14:textId="3EE9B8BE" w:rsidR="00BB59D6" w:rsidRPr="00680E82" w:rsidRDefault="00BB59D6"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424A075A" w14:textId="475BE825" w:rsidR="00BB59D6" w:rsidRPr="00680E82" w:rsidRDefault="000D4F75"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6) </w:t>
            </w:r>
            <w:r w:rsidR="00BB59D6" w:rsidRPr="00680E82">
              <w:rPr>
                <w:rFonts w:ascii="Times New Roman" w:hAnsi="Times New Roman" w:cs="Times New Roman"/>
                <w:szCs w:val="24"/>
              </w:rPr>
              <w:t>w art. 13 ust. 3 otrzymuje brzmienie:</w:t>
            </w:r>
          </w:p>
          <w:p w14:paraId="2D08E25C" w14:textId="77777777" w:rsidR="00BB59D6" w:rsidRPr="00680E82" w:rsidRDefault="00BB59D6" w:rsidP="00331ADC">
            <w:pPr>
              <w:pStyle w:val="ZLITUSTzmustliter"/>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„3. Producent, przedstawiciel producenta, importer, właściciel pojazdu, z wyjątkiem tramwaju i trolejbusu, na którego typ producent nie uzyskał dokumentu, o którym mowa w ust. 1 pkt 1, jest obowiązany uzyskać, zgodnie z odpowiednio rozporządzeniem 167/2013, rozporządzeniem 168/2013, rozporządzeniem 2018/858 albo przepisami ustawy:</w:t>
            </w:r>
          </w:p>
          <w:p w14:paraId="48E0B505" w14:textId="77777777" w:rsidR="00BB59D6" w:rsidRPr="00680E82" w:rsidRDefault="00BB59D6" w:rsidP="00331ADC">
            <w:pPr>
              <w:pStyle w:val="ZLITPKTzmpktliter"/>
              <w:numPr>
                <w:ilvl w:val="0"/>
                <w:numId w:val="20"/>
              </w:numPr>
              <w:spacing w:before="120" w:after="120" w:line="240" w:lineRule="auto"/>
              <w:ind w:left="558" w:hanging="372"/>
              <w:jc w:val="left"/>
              <w:rPr>
                <w:rFonts w:ascii="Times New Roman" w:hAnsi="Times New Roman" w:cs="Times New Roman"/>
                <w:szCs w:val="24"/>
              </w:rPr>
            </w:pPr>
            <w:r w:rsidRPr="00680E82">
              <w:rPr>
                <w:rFonts w:ascii="Times New Roman" w:hAnsi="Times New Roman" w:cs="Times New Roman"/>
                <w:szCs w:val="24"/>
              </w:rPr>
              <w:t>świadectwo krajowego indywidualnego dopuszczenia nowego pojazdu;</w:t>
            </w:r>
          </w:p>
          <w:p w14:paraId="6F8D533C" w14:textId="77777777" w:rsidR="00BB59D6" w:rsidRPr="00680E82" w:rsidRDefault="00BB59D6" w:rsidP="00331ADC">
            <w:pPr>
              <w:pStyle w:val="ZLITPKTzmpktliter"/>
              <w:numPr>
                <w:ilvl w:val="0"/>
                <w:numId w:val="20"/>
              </w:numPr>
              <w:spacing w:before="120" w:after="120" w:line="240" w:lineRule="auto"/>
              <w:ind w:left="558" w:hanging="372"/>
              <w:jc w:val="left"/>
              <w:rPr>
                <w:rFonts w:ascii="Times New Roman" w:hAnsi="Times New Roman" w:cs="Times New Roman"/>
                <w:szCs w:val="24"/>
              </w:rPr>
            </w:pPr>
            <w:r w:rsidRPr="00680E82">
              <w:rPr>
                <w:rFonts w:ascii="Times New Roman" w:hAnsi="Times New Roman" w:cs="Times New Roman"/>
                <w:szCs w:val="24"/>
              </w:rPr>
              <w:t>świadectwo krajowego indywidualnego dopuszczenia pojazdu niebędącego nowym pojazdem;</w:t>
            </w:r>
          </w:p>
          <w:p w14:paraId="1BBF1D82" w14:textId="77777777" w:rsidR="00BB59D6" w:rsidRPr="00680E82" w:rsidRDefault="00BB59D6"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uznanie świadectwa krajowego indywidualnego dopuszczenia pojazdu wydanego zgodnie z art. 1 ust. 1 rozporządzenia 167/2013, art. 1 ust. 1 rozporządzenia 168/2013 albo art. 45 ust. 1 rozporządzenia 2018/858 przez właściwy organ innego niż Rzeczpospolita Polska państwa członkowskiego Unii Europejskiej albo</w:t>
            </w:r>
          </w:p>
          <w:p w14:paraId="0DDBCFAF" w14:textId="77777777" w:rsidR="00BB59D6" w:rsidRPr="00680E82" w:rsidRDefault="00BB59D6" w:rsidP="00331ADC">
            <w:pPr>
              <w:pStyle w:val="ZLITPKTzmpktliter"/>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świadectwo unijnego indywidualnego dopuszczenia pojazdu</w:t>
            </w:r>
          </w:p>
          <w:p w14:paraId="44BB1CAE" w14:textId="77777777" w:rsidR="00BB59D6" w:rsidRPr="00680E82" w:rsidRDefault="00BB59D6" w:rsidP="00331ADC">
            <w:pPr>
              <w:pStyle w:val="ZLITCZWSPPKTzmczciwsppktliter"/>
              <w:spacing w:before="120" w:after="120" w:line="240" w:lineRule="auto"/>
              <w:ind w:left="558"/>
              <w:jc w:val="left"/>
              <w:rPr>
                <w:rFonts w:ascii="Times New Roman" w:hAnsi="Times New Roman" w:cs="Times New Roman"/>
              </w:rPr>
            </w:pPr>
            <w:r w:rsidRPr="00680E82">
              <w:rPr>
                <w:rFonts w:ascii="Times New Roman" w:hAnsi="Times New Roman" w:cs="Times New Roman"/>
              </w:rPr>
              <w:t>– które potwierdza spełnienie odpowiednich warunków lub wymagań technicznych określonych dla tego pojazdu.”,</w:t>
            </w:r>
          </w:p>
          <w:p w14:paraId="62159BD3" w14:textId="77777777" w:rsidR="00BB59D6" w:rsidRPr="00680E82" w:rsidRDefault="00BB59D6" w:rsidP="00331ADC">
            <w:pPr>
              <w:pStyle w:val="ZUSTzmustartykuempunktem"/>
              <w:spacing w:before="120" w:after="120" w:line="240" w:lineRule="auto"/>
              <w:ind w:left="0" w:firstLine="0"/>
              <w:jc w:val="left"/>
              <w:rPr>
                <w:rFonts w:ascii="Times New Roman" w:hAnsi="Times New Roman" w:cs="Times New Roman"/>
                <w:szCs w:val="24"/>
              </w:rPr>
            </w:pPr>
          </w:p>
          <w:p w14:paraId="4EE18CB2" w14:textId="137A02B4" w:rsidR="006B4AF4" w:rsidRPr="00680E82" w:rsidRDefault="006B4AF4"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7) w art. 14 dodaje się ust. 4</w:t>
            </w:r>
            <w:r w:rsidRPr="00AE7AE8">
              <w:rPr>
                <w:rFonts w:ascii="Times New Roman" w:hAnsi="Times New Roman" w:cs="Times New Roman"/>
                <w:szCs w:val="24"/>
              </w:rPr>
              <w:t>-</w:t>
            </w:r>
            <w:r w:rsidR="000D4F75" w:rsidRPr="00AE7AE8">
              <w:rPr>
                <w:rFonts w:ascii="Times New Roman" w:hAnsi="Times New Roman" w:cs="Times New Roman"/>
                <w:szCs w:val="24"/>
              </w:rPr>
              <w:t>1</w:t>
            </w:r>
            <w:r w:rsidR="00F306AB" w:rsidRPr="00AE7AE8">
              <w:rPr>
                <w:rFonts w:ascii="Times New Roman" w:hAnsi="Times New Roman" w:cs="Times New Roman"/>
                <w:szCs w:val="24"/>
              </w:rPr>
              <w:t>1</w:t>
            </w:r>
            <w:r w:rsidRPr="00AE7AE8">
              <w:rPr>
                <w:rFonts w:ascii="Times New Roman" w:hAnsi="Times New Roman" w:cs="Times New Roman"/>
                <w:bCs w:val="0"/>
                <w:szCs w:val="24"/>
              </w:rPr>
              <w:t xml:space="preserve"> </w:t>
            </w:r>
            <w:r w:rsidRPr="00AE7AE8">
              <w:rPr>
                <w:rFonts w:ascii="Times New Roman" w:hAnsi="Times New Roman" w:cs="Times New Roman"/>
                <w:szCs w:val="24"/>
              </w:rPr>
              <w:t>w</w:t>
            </w:r>
            <w:r w:rsidRPr="00680E82">
              <w:rPr>
                <w:rFonts w:ascii="Times New Roman" w:hAnsi="Times New Roman" w:cs="Times New Roman"/>
                <w:szCs w:val="24"/>
              </w:rPr>
              <w:t xml:space="preserve"> brzmieniu:</w:t>
            </w:r>
          </w:p>
          <w:p w14:paraId="145262B8" w14:textId="77777777" w:rsidR="000D4F75" w:rsidRPr="00680E82" w:rsidRDefault="006B4AF4"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w:t>
            </w:r>
            <w:r w:rsidR="000D4F75" w:rsidRPr="00680E82">
              <w:rPr>
                <w:rFonts w:ascii="Times New Roman" w:hAnsi="Times New Roman" w:cs="Times New Roman"/>
                <w:szCs w:val="24"/>
              </w:rPr>
              <w:t xml:space="preserve">4. Zakazuje się wprowadzania do obrotu pojazdu, przedmiotu wyposażenia lub części bez 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w:t>
            </w:r>
            <w:r w:rsidR="000D4F75" w:rsidRPr="00680E82">
              <w:rPr>
                <w:rFonts w:ascii="Times New Roman" w:hAnsi="Times New Roman" w:cs="Times New Roman"/>
                <w:szCs w:val="24"/>
              </w:rPr>
              <w:lastRenderedPageBreak/>
              <w:t>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nowego pojazdu, świadectwa unijnego indywidualnego dopuszczenia pojazdu, uznanie dopuszczenia jednostkowego pojazdu wydanego przez właściwy organ innego niż Rzeczpospolita Polska państwa członkowskiego Unii Europejskiej, uznania świadectwa krajowego indywidualnego dopuszczenia pojazdu wydanego dla nowego pojazdu zgodnie z art. 1 ust. 1 rozporządzenia 167/2013, art. 1 ust. 1 rozporządzenia 168/2013 albo art. 45 ust. 1 rozporządzenia 2018/858, przez właściwy organ innego niż Rzeczpospolita Polska państwa członkowskiego Unii Europejskiej albo zezwolenia na wprowadzanie do obrotu przedmiotu wyposażenia lub części, które mogą stwarzać poważne zagrożenie dla właściwego funkcjonowania istotnych układów, lub na podstawie takiego dokumentu podpisanego przez osobę nieuprawnioną, z wyłączeniem art. 13 ust. 4 i art. 68b.</w:t>
            </w:r>
          </w:p>
          <w:p w14:paraId="37A1FB98" w14:textId="77777777" w:rsidR="000D4F75" w:rsidRPr="00680E82" w:rsidRDefault="000D4F75"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 xml:space="preserve">5. Zakazuje się wprowadzania do obrotu pojazdu, o którym mowa w art. 68a ust. 6 i 7, bez wymaganego świadectwa krajowego indywidualnego dopuszczenia pojazdu niebędącego nowym pojazdem lub na podstawie takiego dokumentu podpisanego przez osobę nieuprawnioną. </w:t>
            </w:r>
          </w:p>
          <w:p w14:paraId="29863FC6" w14:textId="77777777" w:rsidR="00F306AB" w:rsidRPr="00AE7AE8" w:rsidRDefault="00F306AB" w:rsidP="00331ADC">
            <w:pPr>
              <w:pStyle w:val="ZUSTzmustartykuempunktem"/>
              <w:spacing w:before="120" w:after="120" w:line="240" w:lineRule="auto"/>
              <w:ind w:left="272"/>
              <w:jc w:val="left"/>
              <w:rPr>
                <w:rFonts w:ascii="Times New Roman" w:hAnsi="Times New Roman" w:cs="Times New Roman"/>
                <w:szCs w:val="24"/>
              </w:rPr>
            </w:pPr>
            <w:r w:rsidRPr="00AE7AE8">
              <w:rPr>
                <w:rFonts w:ascii="Times New Roman" w:hAnsi="Times New Roman" w:cs="Times New Roman"/>
                <w:szCs w:val="24"/>
              </w:rPr>
              <w:t>6. Zakazuje się wprowadzania do obrotu roweru, wózka rowerowego, hulajnogi elektrycznej lub urządzenia transportu osobistego przeznaczonych do poruszania się po drodze, które:</w:t>
            </w:r>
          </w:p>
          <w:p w14:paraId="1E494568" w14:textId="77777777" w:rsidR="00F306AB" w:rsidRPr="00AE7AE8" w:rsidRDefault="00F306AB" w:rsidP="00331ADC">
            <w:pPr>
              <w:pStyle w:val="ZUSTzmustartykuempunktem"/>
              <w:spacing w:before="120" w:after="120" w:line="240" w:lineRule="auto"/>
              <w:ind w:left="272"/>
              <w:jc w:val="left"/>
              <w:rPr>
                <w:rFonts w:ascii="Times New Roman" w:hAnsi="Times New Roman" w:cs="Times New Roman"/>
                <w:szCs w:val="24"/>
              </w:rPr>
            </w:pPr>
            <w:r w:rsidRPr="00AE7AE8">
              <w:rPr>
                <w:rFonts w:ascii="Times New Roman" w:hAnsi="Times New Roman" w:cs="Times New Roman"/>
                <w:szCs w:val="24"/>
              </w:rPr>
              <w:t xml:space="preserve">1) nie spełniają warunków technicznych, o których mowa w art. 66 ust. 1 ustawy z dnia 20 czerwca 1997 r. – </w:t>
            </w:r>
            <w:r w:rsidRPr="00AE7AE8">
              <w:rPr>
                <w:rFonts w:ascii="Times New Roman" w:hAnsi="Times New Roman" w:cs="Times New Roman"/>
                <w:szCs w:val="24"/>
              </w:rPr>
              <w:lastRenderedPageBreak/>
              <w:t>Prawo o ruchu drogowym oraz określonych w przepisach wydanych na podstawie art. 66 ust. 5 tej ustawy;</w:t>
            </w:r>
          </w:p>
          <w:p w14:paraId="7BF85C47" w14:textId="77777777" w:rsidR="00F306AB" w:rsidRPr="00AE7AE8" w:rsidRDefault="00F306AB" w:rsidP="00331ADC">
            <w:pPr>
              <w:pStyle w:val="ZUSTzmustartykuempunktem"/>
              <w:spacing w:before="120" w:after="120" w:line="240" w:lineRule="auto"/>
              <w:ind w:left="272"/>
              <w:jc w:val="left"/>
              <w:rPr>
                <w:rFonts w:ascii="Times New Roman" w:hAnsi="Times New Roman" w:cs="Times New Roman"/>
                <w:szCs w:val="24"/>
              </w:rPr>
            </w:pPr>
            <w:r w:rsidRPr="00AE7AE8">
              <w:rPr>
                <w:rFonts w:ascii="Times New Roman" w:hAnsi="Times New Roman" w:cs="Times New Roman"/>
                <w:szCs w:val="24"/>
              </w:rPr>
              <w:t>2) są wyposażone w urządzenia manipulujące lub strategie manipulacyjne powodujące, że pojazdy które są niezgodne z warunkami technicznymi, o których mowa w art. 66 ust. 1 ustawy z dnia 20 czerwca 1997 r. – Prawo o ruchu drogowym oraz określonymi w przepisach wydanych na podstawie art. 66 ust. 5 tej ustawy, wydają się zgodne z tymi warunkami;</w:t>
            </w:r>
          </w:p>
          <w:p w14:paraId="5C3DCC63" w14:textId="01F90429" w:rsidR="000D4F75" w:rsidRPr="00680E82" w:rsidRDefault="00F306AB" w:rsidP="00331ADC">
            <w:pPr>
              <w:pStyle w:val="ZUSTzmustartykuempunktem"/>
              <w:spacing w:before="120" w:after="120" w:line="240" w:lineRule="auto"/>
              <w:ind w:left="272"/>
              <w:jc w:val="left"/>
              <w:rPr>
                <w:rFonts w:ascii="Times New Roman" w:hAnsi="Times New Roman" w:cs="Times New Roman"/>
                <w:szCs w:val="24"/>
              </w:rPr>
            </w:pPr>
            <w:r w:rsidRPr="00AE7AE8">
              <w:rPr>
                <w:rFonts w:ascii="Times New Roman" w:hAnsi="Times New Roman" w:cs="Times New Roman"/>
                <w:szCs w:val="24"/>
              </w:rPr>
              <w:t xml:space="preserve"> 3) są wyposażone w urządzenia lub oprogramowanie umożliwiające w sposób fizyczny lub zdalny manipulowanie mechanizmem napędowym w celu zwiększenia osiąganej prędkości powyżej 20 km/h – dotyczy hulajnóg elektrycznych oraz urządzeń transportu osobistego.</w:t>
            </w:r>
          </w:p>
          <w:p w14:paraId="49D6C775" w14:textId="77777777" w:rsidR="000D4F75" w:rsidRPr="00680E82" w:rsidRDefault="000D4F75"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7. Zakazuje się montażu dodatkowej instalacji zasilania gazem pojazdu bez wymaganego świadectwa homologacji montażu dodatkowej instalacji zasilania gazem pojazdu.</w:t>
            </w:r>
          </w:p>
          <w:p w14:paraId="4FAEB702" w14:textId="77777777" w:rsidR="000D4F75" w:rsidRPr="00680E82" w:rsidRDefault="000D4F75"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8. Zakazuje się podmiotom gospodarczym:</w:t>
            </w:r>
          </w:p>
          <w:p w14:paraId="7CAFA9F4" w14:textId="560BD13A" w:rsidR="000D4F75" w:rsidRPr="00680E82" w:rsidRDefault="000D4F75" w:rsidP="00331ADC">
            <w:pPr>
              <w:pStyle w:val="ZUSTzmustartykuempunktem"/>
              <w:spacing w:before="120" w:after="120" w:line="240" w:lineRule="auto"/>
              <w:ind w:left="139" w:firstLine="289"/>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składania fałszywych dokumentów w toku procedur homologacyjnych, nadzoru rynku lub podczas realizacji działań, o których mowa w rozdziale 6;</w:t>
            </w:r>
          </w:p>
          <w:p w14:paraId="7A17FADC" w14:textId="77777777" w:rsidR="000D4F75" w:rsidRPr="00680E82" w:rsidRDefault="000D4F75" w:rsidP="00331ADC">
            <w:pPr>
              <w:pStyle w:val="ZUSTzmustartykuempunktem"/>
              <w:spacing w:before="120" w:after="120" w:line="240" w:lineRule="auto"/>
              <w:ind w:left="139" w:firstLine="289"/>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zatajania danych lub specyfikacji technicznych, które mogłyby spowodować wycofanie z rynku pojazdu, przedmiotu wyposażenia lub części, lub odmowę wydania lub cofnięcie dokumentów, o którym mowa w ust. 4;</w:t>
            </w:r>
          </w:p>
          <w:p w14:paraId="04FFC8A1" w14:textId="77777777" w:rsidR="000D4F75" w:rsidRPr="00680E82" w:rsidRDefault="000D4F75" w:rsidP="00331ADC">
            <w:pPr>
              <w:pStyle w:val="ZUSTzmustartykuempunktem"/>
              <w:spacing w:before="120" w:after="120" w:line="240" w:lineRule="auto"/>
              <w:ind w:left="139" w:firstLine="289"/>
              <w:jc w:val="left"/>
              <w:rPr>
                <w:rFonts w:ascii="Times New Roman" w:hAnsi="Times New Roman" w:cs="Times New Roman"/>
                <w:szCs w:val="24"/>
              </w:rPr>
            </w:pPr>
            <w:r w:rsidRPr="00680E82">
              <w:rPr>
                <w:rFonts w:ascii="Times New Roman" w:hAnsi="Times New Roman" w:cs="Times New Roman"/>
                <w:szCs w:val="24"/>
              </w:rPr>
              <w:t>3)</w:t>
            </w:r>
            <w:r w:rsidRPr="00680E82">
              <w:rPr>
                <w:rFonts w:ascii="Times New Roman" w:hAnsi="Times New Roman" w:cs="Times New Roman"/>
                <w:szCs w:val="24"/>
              </w:rPr>
              <w:tab/>
              <w:t>fałszowania wyników badań w zakresie procedur homologacyjnych lub nadzoru rynku;</w:t>
            </w:r>
          </w:p>
          <w:p w14:paraId="63C081F5" w14:textId="77777777" w:rsidR="000D4F75" w:rsidRPr="00680E82" w:rsidRDefault="000D4F75" w:rsidP="00331ADC">
            <w:pPr>
              <w:pStyle w:val="ZUSTzmustartykuempunktem"/>
              <w:spacing w:before="120" w:after="120" w:line="240" w:lineRule="auto"/>
              <w:ind w:left="139" w:firstLine="289"/>
              <w:jc w:val="left"/>
              <w:rPr>
                <w:rFonts w:ascii="Times New Roman" w:hAnsi="Times New Roman" w:cs="Times New Roman"/>
                <w:szCs w:val="24"/>
              </w:rPr>
            </w:pPr>
            <w:r w:rsidRPr="00680E82">
              <w:rPr>
                <w:rFonts w:ascii="Times New Roman" w:hAnsi="Times New Roman" w:cs="Times New Roman"/>
                <w:szCs w:val="24"/>
              </w:rPr>
              <w:t>4)</w:t>
            </w:r>
            <w:r w:rsidRPr="00680E82">
              <w:rPr>
                <w:rFonts w:ascii="Times New Roman" w:hAnsi="Times New Roman" w:cs="Times New Roman"/>
                <w:szCs w:val="24"/>
              </w:rPr>
              <w:tab/>
              <w:t>fałszowania dokumentów, tabliczek znamionowych lub oznaczeń homologacyjnych w celu wprowadzenia do obrotu pojazdu, przedmiotu wyposażenia lub części;</w:t>
            </w:r>
          </w:p>
          <w:p w14:paraId="7236AFB8" w14:textId="66E69C9F" w:rsidR="000D4F75" w:rsidRPr="00680E82" w:rsidRDefault="000D4F75" w:rsidP="00331ADC">
            <w:pPr>
              <w:pStyle w:val="ZUSTzmustartykuempunktem"/>
              <w:spacing w:before="120" w:after="120" w:line="240" w:lineRule="auto"/>
              <w:ind w:left="139" w:firstLine="289"/>
              <w:jc w:val="left"/>
              <w:rPr>
                <w:rFonts w:ascii="Times New Roman" w:hAnsi="Times New Roman" w:cs="Times New Roman"/>
                <w:szCs w:val="24"/>
              </w:rPr>
            </w:pPr>
            <w:r w:rsidRPr="00680E82">
              <w:rPr>
                <w:rFonts w:ascii="Times New Roman" w:hAnsi="Times New Roman" w:cs="Times New Roman"/>
                <w:szCs w:val="24"/>
              </w:rPr>
              <w:t>5)</w:t>
            </w:r>
            <w:r w:rsidRPr="00680E82">
              <w:rPr>
                <w:rFonts w:ascii="Times New Roman" w:hAnsi="Times New Roman" w:cs="Times New Roman"/>
                <w:szCs w:val="24"/>
              </w:rPr>
              <w:tab/>
              <w:t>stosowania urządzeń ograniczających skuteczność działania systemów pojazdu.</w:t>
            </w:r>
          </w:p>
          <w:p w14:paraId="370011BE" w14:textId="77777777" w:rsidR="000D4F75" w:rsidRPr="00680E82" w:rsidRDefault="000D4F75"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lastRenderedPageBreak/>
              <w:t>9. Zakazuje się producentowi:</w:t>
            </w:r>
          </w:p>
          <w:p w14:paraId="18B56F15" w14:textId="77777777" w:rsidR="000D4F75" w:rsidRPr="00680E82" w:rsidRDefault="000D4F75" w:rsidP="00331ADC">
            <w:pPr>
              <w:pStyle w:val="ZUSTzmustartykuempunktem"/>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fałszowania wyników badań zgodności eksploatacyjnej w ramach procedury homologacji typu w zakresie emisji;</w:t>
            </w:r>
          </w:p>
          <w:p w14:paraId="03732FEE" w14:textId="77777777" w:rsidR="000D4F75" w:rsidRPr="00680E82" w:rsidRDefault="000D4F75" w:rsidP="00331ADC">
            <w:pPr>
              <w:pStyle w:val="ZUSTzmustartykuempunktem"/>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projektowania, budowy i montażu pojazdów wyposażonych w urządzenia manipulujące lub strategie manipulacyjne powodujące, że pojazd niezgodny z niniejszą ustawą wydaje się z nią zgodny;</w:t>
            </w:r>
          </w:p>
          <w:p w14:paraId="750272E2" w14:textId="77777777" w:rsidR="000D4F75" w:rsidRPr="00680E82" w:rsidRDefault="000D4F75" w:rsidP="00331ADC">
            <w:pPr>
              <w:pStyle w:val="ZUSTzmustartykuempunktem"/>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3)</w:t>
            </w:r>
            <w:r w:rsidRPr="00680E82">
              <w:rPr>
                <w:rFonts w:ascii="Times New Roman" w:hAnsi="Times New Roman" w:cs="Times New Roman"/>
                <w:szCs w:val="24"/>
              </w:rPr>
              <w:tab/>
              <w:t>projektowania, budowy i montażu pojazdów kategorii M1, M2, M3, N1, N2 i N3 bez wymaganych układów ostrzegania kierowcy o przekroczeniu poziomu emisji spalin lub układów ostrzegania kierowcy o niskim poziomie odczynnika.</w:t>
            </w:r>
          </w:p>
          <w:p w14:paraId="79FE357E" w14:textId="77777777" w:rsidR="000D4F75" w:rsidRPr="00680E82" w:rsidRDefault="000D4F75"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 xml:space="preserve">10. Zakazuje się podmiotom gospodarczym i podmiotom niezależnym dokonywania ingerencji w pojazd lub jego przedmioty wyposażenia i części w zakresie, o którym mowa w art. 12 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 rozporządzenie Parlamentu Europejskiego i Rady (UE) 2018/858 oraz uchylające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dnia 08.05.2024), zwanego dalej „rozporządzeniem 2024/1257”. </w:t>
            </w:r>
          </w:p>
          <w:p w14:paraId="1057A7F4" w14:textId="702943B2" w:rsidR="00AE7AE8" w:rsidRDefault="000D4F75" w:rsidP="00331ADC">
            <w:pPr>
              <w:pStyle w:val="ZUSTzmustartykuempunktem"/>
              <w:spacing w:before="120" w:after="120" w:line="240" w:lineRule="auto"/>
              <w:ind w:left="275"/>
              <w:jc w:val="left"/>
              <w:rPr>
                <w:rFonts w:ascii="Times New Roman" w:hAnsi="Times New Roman" w:cs="Times New Roman"/>
                <w:szCs w:val="24"/>
              </w:rPr>
            </w:pPr>
            <w:r w:rsidRPr="00680E82">
              <w:rPr>
                <w:rFonts w:ascii="Times New Roman" w:hAnsi="Times New Roman" w:cs="Times New Roman"/>
                <w:szCs w:val="24"/>
              </w:rPr>
              <w:t xml:space="preserve">11. Zakazuje się podmiotom gospodarczym ponownego udostępnienia na rynku pojazdu, przedmiotu wyposażenia lub części, roweru, wózka rowerowego, hulajnogi elektrycznej </w:t>
            </w:r>
            <w:r w:rsidRPr="00680E82">
              <w:rPr>
                <w:rFonts w:ascii="Times New Roman" w:hAnsi="Times New Roman" w:cs="Times New Roman"/>
                <w:szCs w:val="24"/>
              </w:rPr>
              <w:lastRenderedPageBreak/>
              <w:t xml:space="preserve">oraz urządzenia transportu osobistego, które zostały wycofane z obrotu lub użytkowania.  </w:t>
            </w:r>
          </w:p>
          <w:p w14:paraId="7A170789" w14:textId="77777777" w:rsidR="00AE7AE8" w:rsidRPr="00680E82" w:rsidRDefault="00AE7AE8" w:rsidP="00331ADC">
            <w:pPr>
              <w:pStyle w:val="ZUSTzmustartykuempunktem"/>
              <w:spacing w:before="120" w:after="120" w:line="240" w:lineRule="auto"/>
              <w:ind w:left="275"/>
              <w:jc w:val="left"/>
              <w:rPr>
                <w:rFonts w:ascii="Times New Roman" w:hAnsi="Times New Roman" w:cs="Times New Roman"/>
                <w:szCs w:val="24"/>
              </w:rPr>
            </w:pPr>
          </w:p>
          <w:p w14:paraId="09FB4A5A" w14:textId="7D7C6BE8" w:rsidR="0018351F" w:rsidRPr="00680E82" w:rsidRDefault="0018351F"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Art. 7</w:t>
            </w:r>
            <w:r w:rsidR="00AE7AE8">
              <w:rPr>
                <w:rFonts w:ascii="Times New Roman" w:hAnsi="Times New Roman" w:cs="Times New Roman"/>
                <w:szCs w:val="24"/>
              </w:rPr>
              <w:t>1</w:t>
            </w:r>
            <w:r w:rsidRPr="00680E82">
              <w:rPr>
                <w:rFonts w:ascii="Times New Roman" w:hAnsi="Times New Roman" w:cs="Times New Roman"/>
                <w:szCs w:val="24"/>
              </w:rPr>
              <w:t xml:space="preserve"> ust. 1</w:t>
            </w:r>
            <w:r w:rsidR="00AE7AE8">
              <w:rPr>
                <w:rFonts w:ascii="Times New Roman" w:hAnsi="Times New Roman" w:cs="Times New Roman"/>
                <w:szCs w:val="24"/>
              </w:rPr>
              <w:t>3</w:t>
            </w:r>
            <w:r w:rsidRPr="00680E82">
              <w:rPr>
                <w:rFonts w:ascii="Times New Roman" w:hAnsi="Times New Roman" w:cs="Times New Roman"/>
                <w:szCs w:val="24"/>
              </w:rPr>
              <w:t>:</w:t>
            </w:r>
          </w:p>
          <w:p w14:paraId="063253D6" w14:textId="00D7AEA1" w:rsidR="0018351F" w:rsidRPr="00680E82" w:rsidRDefault="0018351F" w:rsidP="00331ADC">
            <w:pPr>
              <w:pStyle w:val="ZUSTzmustartykuempunktem"/>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 </w:t>
            </w:r>
            <w:r w:rsidR="002742E9" w:rsidRPr="00680E82">
              <w:rPr>
                <w:rFonts w:ascii="Times New Roman" w:hAnsi="Times New Roman" w:cs="Times New Roman"/>
                <w:szCs w:val="24"/>
              </w:rPr>
              <w:t>1</w:t>
            </w:r>
            <w:r w:rsidR="000D4F75" w:rsidRPr="00680E82">
              <w:rPr>
                <w:rFonts w:ascii="Times New Roman" w:hAnsi="Times New Roman" w:cs="Times New Roman"/>
                <w:szCs w:val="24"/>
              </w:rPr>
              <w:t>2</w:t>
            </w:r>
            <w:r w:rsidR="002742E9" w:rsidRPr="00680E82">
              <w:rPr>
                <w:rFonts w:ascii="Times New Roman" w:hAnsi="Times New Roman" w:cs="Times New Roman"/>
                <w:szCs w:val="24"/>
              </w:rPr>
              <w:t xml:space="preserve">. </w:t>
            </w:r>
            <w:r w:rsidR="000D4F75" w:rsidRPr="00680E82">
              <w:rPr>
                <w:rFonts w:ascii="Times New Roman" w:hAnsi="Times New Roman" w:cs="Times New Roman"/>
                <w:szCs w:val="24"/>
              </w:rPr>
              <w:t>Obowiązki informacyjne importerów i dystrybutorów określone odpowiednio w rozporządzeniu 167/2013, rozporządzeniu 168/2013 albo rozporządzeniu 2018/858 dotyczą importerów i dystrybutorów pojazdów, przedmiotów wyposażenia lub części, które posiadają świadectwo krajowej homologacji typu pojazdu, tramwaju albo trolejbusu albo świadectwo homologacji typu ONZ.</w:t>
            </w:r>
            <w:r w:rsidRPr="00680E82">
              <w:rPr>
                <w:rFonts w:ascii="Times New Roman" w:hAnsi="Times New Roman" w:cs="Times New Roman"/>
                <w:szCs w:val="24"/>
              </w:rPr>
              <w:t>”;”</w:t>
            </w:r>
          </w:p>
          <w:p w14:paraId="187D1B56" w14:textId="77777777" w:rsidR="001D6D6E" w:rsidRPr="00680E82" w:rsidRDefault="001D6D6E" w:rsidP="00331ADC">
            <w:pPr>
              <w:pStyle w:val="ZUSTzmustartykuempunktem"/>
              <w:spacing w:before="120" w:after="120" w:line="240" w:lineRule="auto"/>
              <w:ind w:left="0" w:firstLine="0"/>
              <w:jc w:val="left"/>
              <w:rPr>
                <w:rFonts w:ascii="Times New Roman" w:hAnsi="Times New Roman" w:cs="Times New Roman"/>
                <w:szCs w:val="24"/>
              </w:rPr>
            </w:pPr>
          </w:p>
          <w:p w14:paraId="7AE99C0D" w14:textId="77777777" w:rsidR="00A147CA" w:rsidRPr="00680E82" w:rsidRDefault="00A147CA" w:rsidP="00331ADC">
            <w:pPr>
              <w:pStyle w:val="ZARTzmar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„Rozdział 6a</w:t>
            </w:r>
          </w:p>
          <w:p w14:paraId="6F14A9B6" w14:textId="77777777" w:rsidR="00A147CA" w:rsidRPr="00680E82" w:rsidRDefault="00A147CA" w:rsidP="00331ADC">
            <w:pPr>
              <w:pStyle w:val="ZARTzmartartykuempunktem"/>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Administracyjne kary pieniężne</w:t>
            </w:r>
          </w:p>
          <w:p w14:paraId="06BFA93A" w14:textId="77777777"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Art. 71a. 1. Podmiot gospodarczy, który narusza zakaz, o którym mowa w art. 14 ust. 4 lub ust. 5, podlega administracyjnej karze pieniężnej do wysokości dwunastokrotności przeciętnego wynagrodzenia, o którym mowa w art. 68g ust. 4, ogłaszanego za czwarty kwartał roku poprzedzającego nałożenie kary, za każdy pojazd, przedmiot wyposażenia lub część, które wprowadził do obrotu.</w:t>
            </w:r>
          </w:p>
          <w:p w14:paraId="01CBBE29" w14:textId="77777777"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 xml:space="preserve">2.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hulajnogę elektrycznych oraz urządzenie transportu osobistego. </w:t>
            </w:r>
          </w:p>
          <w:p w14:paraId="004AE531" w14:textId="77777777"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 xml:space="preserve">3. Podmiot gospodarczy, który naruszył zakaz, o którym mowa w art. 14 ust. 7, podlega administracyjnej karze pieniężnej do wysokości jednokrotności przeciętnego wynagrodzenia, o którym mowa w art. 68g ust. 4, ogłaszanego </w:t>
            </w:r>
            <w:r w:rsidRPr="00680E82">
              <w:rPr>
                <w:rFonts w:ascii="Times New Roman" w:hAnsi="Times New Roman" w:cs="Times New Roman"/>
                <w:szCs w:val="24"/>
              </w:rPr>
              <w:lastRenderedPageBreak/>
              <w:t>za czwarty kwartał roku poprzedzającego nałożenie kary, za każdy montaż tej instalacji w pojeździe.</w:t>
            </w:r>
          </w:p>
          <w:p w14:paraId="5447486B" w14:textId="77777777"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 xml:space="preserve">4. Podmiot gospodarczy, który narusza zakaz, o którym mowa w art. 14 ust. 8, podlega administracyjnej karze pieniężnej do wysokości sześciokrotności przeciętnego wynagrodzenia, o którym mowa w art. 68g ust. 4, ogłaszanego za czwarty kwartał roku poprzedzającego nałożenie kary, za każdy pojazd, przedmiot wyposażenia lub część, w odniesieniu do którego naruszono zakaz. </w:t>
            </w:r>
          </w:p>
          <w:p w14:paraId="4DB20383" w14:textId="77777777"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 xml:space="preserve">5. Producent, który narusza zakaz, o którym mowa w art. 14 ust. 9, podlega administracyjnej karze pieniężnej do wysokości sześciokrotności przeciętnego wynagrodzenia, o którym mowa w art. 68g ust. 4, ogłaszanego za czwarty kwartał roku poprzedzającego nałożenie kary. </w:t>
            </w:r>
          </w:p>
          <w:p w14:paraId="413D8F95" w14:textId="1E3DBCA9" w:rsidR="00A147CA"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4F117E87" w14:textId="6D2FDBC7" w:rsidR="009F30B7" w:rsidRPr="00680E82" w:rsidRDefault="00A147CA" w:rsidP="00331ADC">
            <w:pPr>
              <w:pStyle w:val="ZARTzmartartykuempunktem"/>
              <w:keepNext/>
              <w:spacing w:before="120" w:after="120" w:line="240" w:lineRule="auto"/>
              <w:ind w:left="142" w:firstLine="284"/>
              <w:jc w:val="left"/>
              <w:rPr>
                <w:rFonts w:ascii="Times New Roman" w:hAnsi="Times New Roman" w:cs="Times New Roman"/>
                <w:szCs w:val="24"/>
              </w:rPr>
            </w:pPr>
            <w:r w:rsidRPr="00680E82">
              <w:rPr>
                <w:rFonts w:ascii="Times New Roman" w:hAnsi="Times New Roman" w:cs="Times New Roman"/>
                <w:szCs w:val="24"/>
              </w:rPr>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p w14:paraId="086C08A9"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Art. 71l. Producent tramwaju lub producent trolejbusu, który:</w:t>
            </w:r>
          </w:p>
          <w:p w14:paraId="339503A0"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wprowadza do obrotu tramwaj lub trolejbus bez wymaganego świadectwa zgodności, na podstawie świadectwa zgodności sfałszowanego lub podpisanego przez osobę nieuprawnioną;</w:t>
            </w:r>
          </w:p>
          <w:p w14:paraId="76B8EEDB"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 xml:space="preserve">narusza wymogi wynikające z przepisów wydanych na podstawie art. 55 </w:t>
            </w:r>
          </w:p>
          <w:p w14:paraId="2FB050AE"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lastRenderedPageBreak/>
              <w:t>– podlega administracyjnej karze pieniężnej do wysokości dwunastokrotności przeciętnego wynagrodzenia, o którym mowa w art. 68g ust. 4, ogłaszanego za czwarty kwartał roku poprzedzającego nałożenie kary, za każde wprowadzenie do obrotu tramwaju lub trolejbusu, w odniesieniu do których nie wypełnił obowiązku.</w:t>
            </w:r>
          </w:p>
          <w:p w14:paraId="1A13E646"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Art. 71m. Podmiot dokonujący montażu dodatkowej instalacji zasilania gazem pojazdu, który:</w:t>
            </w:r>
          </w:p>
          <w:p w14:paraId="0875D4B7"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 xml:space="preserve">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 </w:t>
            </w:r>
          </w:p>
          <w:p w14:paraId="2B6E1652"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narusza obowiązki, o których mowa w art. 36, art. 38 ust. 4 i art. 43;</w:t>
            </w:r>
          </w:p>
          <w:p w14:paraId="395B1737" w14:textId="77777777" w:rsidR="00A147CA" w:rsidRPr="00680E82" w:rsidRDefault="00A147CA" w:rsidP="00331ADC">
            <w:pPr>
              <w:pStyle w:val="ZUSTzmustartykuempunktem"/>
              <w:keepNext/>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3)</w:t>
            </w:r>
            <w:r w:rsidRPr="00680E82">
              <w:rPr>
                <w:rFonts w:ascii="Times New Roman" w:hAnsi="Times New Roman" w:cs="Times New Roman"/>
                <w:szCs w:val="24"/>
              </w:rPr>
              <w:tab/>
              <w:t xml:space="preserve">narusza wymagania techniczne obowiązujące w procedurze homologacji dodatkowej instalacji zasilania gazem pojazdu oraz wymagania w zakresie tabliczki informacyjnej, wynikające z przepisów wydanych na podstawie art. 58 </w:t>
            </w:r>
          </w:p>
          <w:p w14:paraId="46D71EB9" w14:textId="76966122" w:rsidR="00CA696B" w:rsidRPr="00680E82" w:rsidRDefault="00A147CA" w:rsidP="00331ADC">
            <w:pPr>
              <w:pStyle w:val="ZCZWSPPKTzmczciwsppktartykuempunktem"/>
              <w:spacing w:before="120" w:after="120" w:line="240" w:lineRule="auto"/>
              <w:ind w:left="139" w:firstLine="284"/>
              <w:jc w:val="left"/>
              <w:rPr>
                <w:rFonts w:ascii="Times New Roman" w:hAnsi="Times New Roman" w:cs="Times New Roman"/>
                <w:szCs w:val="24"/>
              </w:rPr>
            </w:pPr>
            <w:r w:rsidRPr="00680E82">
              <w:rPr>
                <w:rFonts w:ascii="Times New Roman" w:hAnsi="Times New Roman" w:cs="Times New Roman"/>
                <w:szCs w:val="24"/>
              </w:rPr>
              <w:t>– podlega administracyjnej karze pieniężnej do wysokości jednokrotności przeciętnego wynagrodzenia, o którym mowa w art. 68g ust. 4, ogłaszanego za czwarty kwartał roku poprzedzającego nałożenie kary, za każdy montaż dodatkowej instalacji zasilania gazem pojazdu, w odniesieniu do którego nie wypełnił obowiązku.</w:t>
            </w:r>
          </w:p>
          <w:p w14:paraId="3FF418CC" w14:textId="77777777" w:rsidR="00A147CA" w:rsidRPr="00680E82" w:rsidRDefault="00A147CA" w:rsidP="00331ADC">
            <w:pPr>
              <w:pStyle w:val="ZARTzmartartykuempunktem"/>
              <w:spacing w:before="120" w:after="120" w:line="240" w:lineRule="auto"/>
              <w:jc w:val="left"/>
              <w:rPr>
                <w:rFonts w:ascii="Times New Roman" w:hAnsi="Times New Roman" w:cs="Times New Roman"/>
                <w:szCs w:val="24"/>
              </w:rPr>
            </w:pPr>
          </w:p>
          <w:p w14:paraId="608BC114" w14:textId="3714DED7" w:rsidR="00A147CA" w:rsidRPr="009F30B7"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9F30B7">
              <w:rPr>
                <w:rFonts w:ascii="Times New Roman" w:hAnsi="Times New Roman" w:cs="Times New Roman"/>
                <w:szCs w:val="24"/>
              </w:rPr>
              <w:t xml:space="preserve">Art. 71p. 3. Przy ustalaniu wysokości administracyjnych kar pieniężnych, o których mowa </w:t>
            </w:r>
          </w:p>
          <w:p w14:paraId="6C7B090F" w14:textId="77777777" w:rsidR="00A147CA" w:rsidRPr="009F30B7"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9F30B7">
              <w:rPr>
                <w:rFonts w:ascii="Times New Roman" w:hAnsi="Times New Roman" w:cs="Times New Roman"/>
                <w:szCs w:val="24"/>
              </w:rPr>
              <w:t>w art. 71a–71o, uwzględnia się:</w:t>
            </w:r>
          </w:p>
          <w:p w14:paraId="47177AC3" w14:textId="29324997" w:rsidR="00A147CA" w:rsidRPr="009F30B7"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9F30B7">
              <w:rPr>
                <w:rFonts w:ascii="Times New Roman" w:hAnsi="Times New Roman" w:cs="Times New Roman"/>
                <w:szCs w:val="24"/>
              </w:rPr>
              <w:t>1) stopień, okoliczności i okres naruszenia obowiązków;</w:t>
            </w:r>
          </w:p>
          <w:p w14:paraId="648359CB" w14:textId="0FAB7D66" w:rsidR="00D87329" w:rsidRPr="009F30B7" w:rsidRDefault="00D87329" w:rsidP="00331ADC">
            <w:pPr>
              <w:pStyle w:val="ZARTzmartartykuempunktem"/>
              <w:spacing w:before="120" w:after="120" w:line="240" w:lineRule="auto"/>
              <w:ind w:left="284" w:firstLine="284"/>
              <w:jc w:val="left"/>
              <w:rPr>
                <w:rFonts w:ascii="Times New Roman" w:hAnsi="Times New Roman" w:cs="Times New Roman"/>
                <w:szCs w:val="24"/>
              </w:rPr>
            </w:pPr>
            <w:r w:rsidRPr="009F30B7">
              <w:rPr>
                <w:rFonts w:ascii="Times New Roman" w:hAnsi="Times New Roman" w:cs="Times New Roman"/>
                <w:szCs w:val="24"/>
              </w:rPr>
              <w:t xml:space="preserve">2) rodzaj i charakter stwierdzonych niezgodności z wymaganiami technicznymi, warunkami technicznymi, o których mowa w art. 66 ust. 1 ustawy z dnia 20 czerwca 1997 </w:t>
            </w:r>
            <w:r w:rsidRPr="009F30B7">
              <w:rPr>
                <w:rFonts w:ascii="Times New Roman" w:hAnsi="Times New Roman" w:cs="Times New Roman"/>
                <w:szCs w:val="24"/>
              </w:rPr>
              <w:lastRenderedPageBreak/>
              <w:t>r. – Prawo o ruchu drogowym oraz określonymi w przepisach wydanych na podstawie art. 66 ust. 5 tej ustawy, lub rodzaj stwarzanego poważnego ryzyka przez pojazd, przedmiot wyposażenia lub część, rower, wózek rowerowy, hulajnogę elektryczną oraz urządzenie transportu osobistego;</w:t>
            </w:r>
          </w:p>
          <w:p w14:paraId="6388454C" w14:textId="4717EA49" w:rsidR="00A147CA" w:rsidRPr="00680E82" w:rsidRDefault="00D87329" w:rsidP="00331ADC">
            <w:pPr>
              <w:pStyle w:val="ZARTzmartartykuempunktem"/>
              <w:spacing w:before="120" w:after="120" w:line="240" w:lineRule="auto"/>
              <w:ind w:left="284" w:firstLine="284"/>
              <w:jc w:val="left"/>
              <w:rPr>
                <w:rFonts w:ascii="Times New Roman" w:hAnsi="Times New Roman" w:cs="Times New Roman"/>
                <w:szCs w:val="24"/>
              </w:rPr>
            </w:pPr>
            <w:r w:rsidRPr="009F30B7">
              <w:rPr>
                <w:rFonts w:ascii="Times New Roman" w:hAnsi="Times New Roman" w:cs="Times New Roman"/>
                <w:szCs w:val="24"/>
              </w:rPr>
              <w:t>3) liczbę udostępnionych na rynku pojazdów, przedmiotów wyposażenia lub części niezgodnych z wymaganiami technicznymi albo rowerów, wózków rowerowych, hulajnóg elektrycznych oraz urządzeń transportu osobistego niezgodnych z warunkami technicznymi, o których mowa w art. 66 ust. 1 ustawy z dnia 20 czerwca 1997 r. – Prawo o ruchu drogowym oraz określonymi w przepisach wydanych na podstawie art. 66 ust. 5 tej ustawy, w których dokonano montażu dodatkowej instalacji zasilania gazem pojazdu niezgodnie z wymaganiami, o których mowa w art. 31 ust. 2, art. 36, art. 42 i 43, wymaganiami technicznymi obowiązującymi w procedurze homologacji dodatkowej instalacji zasilania gazem pojazdu oraz wymaganiami w zakresie tabliczki informacyjnej, wynikającymi z przepisów wydanych na podstawie art. 58;</w:t>
            </w:r>
          </w:p>
          <w:p w14:paraId="7DD75A22" w14:textId="34B01AE6" w:rsidR="00A147CA" w:rsidRPr="00680E82"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680E82">
              <w:rPr>
                <w:rFonts w:ascii="Times New Roman" w:hAnsi="Times New Roman" w:cs="Times New Roman"/>
                <w:szCs w:val="24"/>
              </w:rPr>
              <w:t>4) uprzednie naruszenie obowiązków;</w:t>
            </w:r>
          </w:p>
          <w:p w14:paraId="49A9CF46" w14:textId="47BD7764" w:rsidR="00A147CA" w:rsidRPr="00680E82"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680E82">
              <w:rPr>
                <w:rFonts w:ascii="Times New Roman" w:hAnsi="Times New Roman" w:cs="Times New Roman"/>
                <w:szCs w:val="24"/>
              </w:rPr>
              <w:t>5) współpracę z Dyrektorem TDT jako organem nadzoru rynku, w tym przyczynienie się do szybkiego i sprawnego przeprowadzenia czynności wyjaśniających, kontroli, badań lub postępowań administracyjnych;</w:t>
            </w:r>
          </w:p>
          <w:p w14:paraId="12819343" w14:textId="7EFB5EBE" w:rsidR="00A147CA" w:rsidRPr="00680E82"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680E82">
              <w:rPr>
                <w:rFonts w:ascii="Times New Roman" w:hAnsi="Times New Roman" w:cs="Times New Roman"/>
                <w:szCs w:val="24"/>
              </w:rPr>
              <w:t>6) zaprzestanie przez podmiot gospodarczy naruszenia obowiązków, o których mowa odpowiednio w art. 53a i 53b oraz potwierdzenie realizacji tych obowiązków;</w:t>
            </w:r>
          </w:p>
          <w:p w14:paraId="0FFB3B39" w14:textId="084463D3" w:rsidR="00A147CA" w:rsidRPr="00680E82" w:rsidRDefault="00A147CA" w:rsidP="00331ADC">
            <w:pPr>
              <w:pStyle w:val="ZARTzmartartykuempunktem"/>
              <w:spacing w:before="120" w:after="120" w:line="240" w:lineRule="auto"/>
              <w:ind w:left="284" w:firstLine="284"/>
              <w:jc w:val="left"/>
              <w:rPr>
                <w:rFonts w:ascii="Times New Roman" w:hAnsi="Times New Roman" w:cs="Times New Roman"/>
                <w:szCs w:val="24"/>
              </w:rPr>
            </w:pPr>
            <w:r w:rsidRPr="00680E82">
              <w:rPr>
                <w:rFonts w:ascii="Times New Roman" w:hAnsi="Times New Roman" w:cs="Times New Roman"/>
                <w:szCs w:val="24"/>
              </w:rPr>
              <w:t>7) 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3E57F15D" w14:textId="10A8FFA9" w:rsidR="00EB2BD1" w:rsidRPr="00680E82" w:rsidRDefault="00A147CA" w:rsidP="00331ADC">
            <w:pPr>
              <w:pStyle w:val="ZPKTzmpktartykuempunktem"/>
              <w:spacing w:before="120" w:after="120" w:line="240" w:lineRule="auto"/>
              <w:ind w:left="284" w:firstLine="284"/>
              <w:jc w:val="left"/>
              <w:rPr>
                <w:rFonts w:ascii="Times New Roman" w:hAnsi="Times New Roman" w:cs="Times New Roman"/>
                <w:szCs w:val="24"/>
              </w:rPr>
            </w:pPr>
            <w:r w:rsidRPr="00680E82">
              <w:rPr>
                <w:rFonts w:ascii="Times New Roman" w:hAnsi="Times New Roman" w:cs="Times New Roman"/>
                <w:szCs w:val="24"/>
              </w:rPr>
              <w:lastRenderedPageBreak/>
              <w:t>4. Przy wydawaniu decyzji o nałożeniu administracyjnej kary pieniężnej, o której mowa w art. 71a-71o, przepisu art. 189f ustawy z dnia 14 czerwca 1960 r. – Kodeks postępowania administracyjnego nie stosuje się.”</w:t>
            </w:r>
          </w:p>
        </w:tc>
        <w:tc>
          <w:tcPr>
            <w:tcW w:w="6920" w:type="dxa"/>
            <w:tcBorders>
              <w:top w:val="single" w:sz="4" w:space="0" w:color="auto"/>
              <w:left w:val="single" w:sz="4" w:space="0" w:color="auto"/>
              <w:bottom w:val="single" w:sz="4" w:space="0" w:color="auto"/>
              <w:right w:val="single" w:sz="4" w:space="0" w:color="auto"/>
            </w:tcBorders>
          </w:tcPr>
          <w:p w14:paraId="4ED34D8F" w14:textId="7FCDA234" w:rsidR="00EB2BD1" w:rsidRPr="00680E82" w:rsidRDefault="009A6254" w:rsidP="00331ADC">
            <w:pPr>
              <w:spacing w:before="120" w:after="120"/>
            </w:pPr>
            <w:r w:rsidRPr="00680E82">
              <w:lastRenderedPageBreak/>
              <w:t>Wprowadzenie przepisów sankcyjnych</w:t>
            </w:r>
            <w:r w:rsidR="006B4AF4" w:rsidRPr="00680E82">
              <w:t>,</w:t>
            </w:r>
            <w:r w:rsidRPr="00680E82">
              <w:t xml:space="preserve"> </w:t>
            </w:r>
            <w:r w:rsidR="00EB2BD1" w:rsidRPr="00680E82">
              <w:t xml:space="preserve">również </w:t>
            </w:r>
            <w:r w:rsidRPr="00680E82">
              <w:t xml:space="preserve">wobec </w:t>
            </w:r>
            <w:r w:rsidR="00EB2BD1" w:rsidRPr="00680E82">
              <w:t xml:space="preserve">aktualnie obowiązującej </w:t>
            </w:r>
            <w:r w:rsidRPr="00680E82">
              <w:t>krajowej procedury homologacji instalacji gazowej</w:t>
            </w:r>
            <w:r w:rsidR="00EB2BD1" w:rsidRPr="00680E82">
              <w:t xml:space="preserve"> </w:t>
            </w:r>
            <w:r w:rsidR="007B6379" w:rsidRPr="00680E82">
              <w:t>jak i procedury homologacji dla tramwajów i trolejbusów</w:t>
            </w:r>
            <w:r w:rsidR="006B4AF4" w:rsidRPr="00680E82">
              <w:t>,</w:t>
            </w:r>
            <w:r w:rsidR="007B6379" w:rsidRPr="00680E82">
              <w:t xml:space="preserve"> </w:t>
            </w:r>
            <w:r w:rsidR="00EB2BD1" w:rsidRPr="00680E82">
              <w:t>analogicznie jak w przypadku procedur homologacyjnych unijnych</w:t>
            </w:r>
            <w:r w:rsidR="009F30B7">
              <w:t xml:space="preserve">, czy też wobec braku </w:t>
            </w:r>
            <w:r w:rsidR="009F30B7" w:rsidRPr="00680E82">
              <w:t>spełniania przez rowery, wózki rowerowe, hulajnogi elektryczne oraz urządzenia transportu osobistego warunków technicznych</w:t>
            </w:r>
            <w:r w:rsidR="009F30B7">
              <w:t xml:space="preserve">, </w:t>
            </w:r>
            <w:r w:rsidR="00EB2BD1" w:rsidRPr="00680E82">
              <w:t xml:space="preserve">pod kątem możliwości stosowania sankcji administracyjnych w ramach realizowanego przez Dyrektora TDT nadzoru rynku celem poprawy bezpieczeństwa ruchu drogowego i eliminowania z rynku pojazdów niespełniających ustanowionych dla nich wymogów </w:t>
            </w:r>
            <w:r w:rsidR="007B6379" w:rsidRPr="00680E82">
              <w:t xml:space="preserve">technicznych. </w:t>
            </w:r>
          </w:p>
        </w:tc>
      </w:tr>
      <w:tr w:rsidR="006C358D" w:rsidRPr="00680E82" w14:paraId="432A085C"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272E88EB" w14:textId="5F650654" w:rsidR="006C358D" w:rsidRPr="00680E82" w:rsidRDefault="006C358D" w:rsidP="00331ADC">
            <w:pPr>
              <w:spacing w:before="120" w:after="120"/>
            </w:pPr>
            <w:r w:rsidRPr="00680E82">
              <w:lastRenderedPageBreak/>
              <w:t>Art. 2</w:t>
            </w:r>
          </w:p>
        </w:tc>
        <w:tc>
          <w:tcPr>
            <w:tcW w:w="6442" w:type="dxa"/>
            <w:tcBorders>
              <w:top w:val="single" w:sz="4" w:space="0" w:color="auto"/>
              <w:left w:val="single" w:sz="4" w:space="0" w:color="auto"/>
              <w:bottom w:val="single" w:sz="4" w:space="0" w:color="auto"/>
              <w:right w:val="single" w:sz="4" w:space="0" w:color="auto"/>
            </w:tcBorders>
          </w:tcPr>
          <w:p w14:paraId="542AF559" w14:textId="77777777" w:rsidR="006C358D" w:rsidRPr="00680E82" w:rsidRDefault="006C358D" w:rsidP="00331ADC">
            <w:pPr>
              <w:pStyle w:val="ZPKTzmpktartykuempunktem"/>
              <w:spacing w:before="120" w:after="120" w:line="240" w:lineRule="auto"/>
              <w:ind w:left="561"/>
              <w:jc w:val="left"/>
              <w:rPr>
                <w:rFonts w:ascii="Times New Roman" w:hAnsi="Times New Roman" w:cs="Times New Roman"/>
                <w:b/>
                <w:szCs w:val="24"/>
                <w:u w:val="single"/>
              </w:rPr>
            </w:pPr>
            <w:r w:rsidRPr="00680E82">
              <w:rPr>
                <w:rFonts w:ascii="Times New Roman" w:hAnsi="Times New Roman" w:cs="Times New Roman"/>
                <w:b/>
                <w:szCs w:val="24"/>
                <w:u w:val="single"/>
              </w:rPr>
              <w:t>zmiany na poziomie PRD</w:t>
            </w:r>
          </w:p>
          <w:p w14:paraId="3F476A13" w14:textId="77777777" w:rsidR="006C358D" w:rsidRPr="00680E82" w:rsidRDefault="006C358D" w:rsidP="00331ADC">
            <w:pPr>
              <w:pStyle w:val="ZPKTzmpktartykuempunktem"/>
              <w:spacing w:before="120" w:after="120" w:line="240" w:lineRule="auto"/>
              <w:ind w:left="561"/>
              <w:jc w:val="left"/>
              <w:rPr>
                <w:rFonts w:ascii="Times New Roman" w:hAnsi="Times New Roman" w:cs="Times New Roman"/>
                <w:b/>
                <w:szCs w:val="24"/>
                <w:u w:val="single"/>
              </w:rPr>
            </w:pPr>
          </w:p>
        </w:tc>
        <w:tc>
          <w:tcPr>
            <w:tcW w:w="6920" w:type="dxa"/>
            <w:tcBorders>
              <w:top w:val="single" w:sz="4" w:space="0" w:color="auto"/>
              <w:left w:val="single" w:sz="4" w:space="0" w:color="auto"/>
              <w:bottom w:val="single" w:sz="4" w:space="0" w:color="auto"/>
              <w:right w:val="single" w:sz="4" w:space="0" w:color="auto"/>
            </w:tcBorders>
          </w:tcPr>
          <w:p w14:paraId="31BD386A" w14:textId="77777777" w:rsidR="006C358D" w:rsidRPr="00680E82" w:rsidRDefault="006C358D" w:rsidP="00331ADC">
            <w:pPr>
              <w:spacing w:before="120" w:after="120"/>
            </w:pPr>
          </w:p>
        </w:tc>
      </w:tr>
      <w:tr w:rsidR="006C358D" w:rsidRPr="00680E82" w14:paraId="271375B9"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42B289E4" w14:textId="77777777" w:rsidR="006C358D" w:rsidRPr="00680E82" w:rsidRDefault="006C358D"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661BCF02" w14:textId="30766EA1" w:rsidR="006C358D" w:rsidRPr="00680E82" w:rsidRDefault="006C358D" w:rsidP="00331ADC">
            <w:pPr>
              <w:pStyle w:val="ZPKTzmpktartykuempunktem"/>
              <w:spacing w:before="120" w:after="120" w:line="240" w:lineRule="auto"/>
              <w:ind w:left="0" w:firstLine="0"/>
              <w:jc w:val="left"/>
              <w:rPr>
                <w:rFonts w:ascii="Times New Roman" w:hAnsi="Times New Roman" w:cs="Times New Roman"/>
                <w:bCs w:val="0"/>
                <w:szCs w:val="24"/>
                <w:shd w:val="clear" w:color="auto" w:fill="FFFFFF"/>
                <w:lang w:val="en-GB"/>
              </w:rPr>
            </w:pPr>
            <w:r w:rsidRPr="00680E82">
              <w:rPr>
                <w:rFonts w:ascii="Times New Roman" w:hAnsi="Times New Roman" w:cs="Times New Roman"/>
                <w:bCs w:val="0"/>
                <w:szCs w:val="24"/>
                <w:shd w:val="clear" w:color="auto" w:fill="FFFFFF"/>
                <w:lang w:val="en-GB"/>
              </w:rPr>
              <w:t xml:space="preserve">Art. 2 pkt </w:t>
            </w:r>
            <w:r w:rsidR="00DC20B2" w:rsidRPr="00680E82">
              <w:rPr>
                <w:rFonts w:ascii="Times New Roman" w:hAnsi="Times New Roman" w:cs="Times New Roman"/>
                <w:bCs w:val="0"/>
                <w:szCs w:val="24"/>
                <w:shd w:val="clear" w:color="auto" w:fill="FFFFFF"/>
                <w:lang w:val="en-GB"/>
              </w:rPr>
              <w:t>2</w:t>
            </w:r>
            <w:r w:rsidRPr="00680E82">
              <w:rPr>
                <w:rFonts w:ascii="Times New Roman" w:hAnsi="Times New Roman" w:cs="Times New Roman"/>
                <w:bCs w:val="0"/>
                <w:szCs w:val="24"/>
                <w:shd w:val="clear" w:color="auto" w:fill="FFFFFF"/>
                <w:lang w:val="en-GB"/>
              </w:rPr>
              <w:t xml:space="preserve">, pkt </w:t>
            </w:r>
            <w:r w:rsidR="00DC20B2" w:rsidRPr="00680E82">
              <w:rPr>
                <w:rFonts w:ascii="Times New Roman" w:hAnsi="Times New Roman" w:cs="Times New Roman"/>
                <w:bCs w:val="0"/>
                <w:szCs w:val="24"/>
                <w:shd w:val="clear" w:color="auto" w:fill="FFFFFF"/>
                <w:lang w:val="en-GB"/>
              </w:rPr>
              <w:t>11</w:t>
            </w:r>
            <w:r w:rsidRPr="00680E82">
              <w:rPr>
                <w:rFonts w:ascii="Times New Roman" w:hAnsi="Times New Roman" w:cs="Times New Roman"/>
                <w:bCs w:val="0"/>
                <w:szCs w:val="24"/>
                <w:shd w:val="clear" w:color="auto" w:fill="FFFFFF"/>
                <w:lang w:val="en-GB"/>
              </w:rPr>
              <w:t xml:space="preserve"> lit. a i d</w:t>
            </w:r>
            <w:r w:rsidR="00B13962" w:rsidRPr="00680E82">
              <w:rPr>
                <w:rFonts w:ascii="Times New Roman" w:hAnsi="Times New Roman" w:cs="Times New Roman"/>
                <w:bCs w:val="0"/>
                <w:szCs w:val="24"/>
                <w:shd w:val="clear" w:color="auto" w:fill="FFFFFF"/>
                <w:lang w:val="en-GB"/>
              </w:rPr>
              <w:t xml:space="preserve">, </w:t>
            </w:r>
            <w:r w:rsidRPr="00680E82">
              <w:rPr>
                <w:rFonts w:ascii="Times New Roman" w:hAnsi="Times New Roman" w:cs="Times New Roman"/>
                <w:bCs w:val="0"/>
                <w:szCs w:val="24"/>
                <w:shd w:val="clear" w:color="auto" w:fill="FFFFFF"/>
                <w:lang w:val="en-GB"/>
              </w:rPr>
              <w:t>pkt 1</w:t>
            </w:r>
            <w:r w:rsidR="00737F10" w:rsidRPr="00680E82">
              <w:rPr>
                <w:rFonts w:ascii="Times New Roman" w:hAnsi="Times New Roman" w:cs="Times New Roman"/>
                <w:bCs w:val="0"/>
                <w:szCs w:val="24"/>
                <w:shd w:val="clear" w:color="auto" w:fill="FFFFFF"/>
                <w:lang w:val="en-GB"/>
              </w:rPr>
              <w:t>8</w:t>
            </w:r>
            <w:r w:rsidRPr="00680E82">
              <w:rPr>
                <w:rFonts w:ascii="Times New Roman" w:hAnsi="Times New Roman" w:cs="Times New Roman"/>
                <w:bCs w:val="0"/>
                <w:szCs w:val="24"/>
                <w:shd w:val="clear" w:color="auto" w:fill="FFFFFF"/>
                <w:lang w:val="en-GB"/>
              </w:rPr>
              <w:t xml:space="preserve"> lit. a, pkt 1</w:t>
            </w:r>
            <w:r w:rsidR="00737F10" w:rsidRPr="00680E82">
              <w:rPr>
                <w:rFonts w:ascii="Times New Roman" w:hAnsi="Times New Roman" w:cs="Times New Roman"/>
                <w:bCs w:val="0"/>
                <w:szCs w:val="24"/>
                <w:shd w:val="clear" w:color="auto" w:fill="FFFFFF"/>
                <w:lang w:val="en-GB"/>
              </w:rPr>
              <w:t>9</w:t>
            </w:r>
          </w:p>
          <w:p w14:paraId="5660D43B" w14:textId="77777777" w:rsidR="006C358D" w:rsidRPr="00680E82" w:rsidRDefault="006C358D" w:rsidP="00331ADC">
            <w:pPr>
              <w:pStyle w:val="ZPKTzmpktartykuempunktem"/>
              <w:spacing w:before="120" w:after="120" w:line="240" w:lineRule="auto"/>
              <w:ind w:left="561"/>
              <w:jc w:val="left"/>
              <w:rPr>
                <w:rFonts w:ascii="Times New Roman" w:hAnsi="Times New Roman" w:cs="Times New Roman"/>
                <w:b/>
                <w:szCs w:val="24"/>
                <w:u w:val="single"/>
                <w:lang w:val="en-GB"/>
              </w:rPr>
            </w:pPr>
          </w:p>
        </w:tc>
        <w:tc>
          <w:tcPr>
            <w:tcW w:w="6920" w:type="dxa"/>
            <w:tcBorders>
              <w:top w:val="single" w:sz="4" w:space="0" w:color="auto"/>
              <w:left w:val="single" w:sz="4" w:space="0" w:color="auto"/>
              <w:bottom w:val="single" w:sz="4" w:space="0" w:color="auto"/>
              <w:right w:val="single" w:sz="4" w:space="0" w:color="auto"/>
            </w:tcBorders>
          </w:tcPr>
          <w:p w14:paraId="5BBAC48E" w14:textId="760EBB9B" w:rsidR="006C358D" w:rsidRPr="00680E82" w:rsidRDefault="000557E6" w:rsidP="00331ADC">
            <w:pPr>
              <w:spacing w:before="120" w:after="120"/>
            </w:pPr>
            <w:r w:rsidRPr="00680E82">
              <w:t>D</w:t>
            </w:r>
            <w:r w:rsidR="006C358D" w:rsidRPr="00680E82">
              <w:t>oprecyzowanie przepisów, które weszły w życie w dniu 1 czerwca 2024 r. i umożliwiły czasowe dopuszczanie do ruchu samochodów osobowych przeznaczonych do zawodów sportowych, i tak:</w:t>
            </w:r>
          </w:p>
        </w:tc>
      </w:tr>
      <w:tr w:rsidR="006C358D" w:rsidRPr="00680E82" w14:paraId="6EF01DA4"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2B9FC9F9" w14:textId="33A53854" w:rsidR="006C358D" w:rsidRPr="00680E82" w:rsidRDefault="006C358D" w:rsidP="00331ADC">
            <w:pPr>
              <w:spacing w:before="120" w:after="120"/>
              <w:rPr>
                <w:shd w:val="clear" w:color="auto" w:fill="FFFFFF"/>
              </w:rPr>
            </w:pPr>
            <w:r w:rsidRPr="00680E82">
              <w:rPr>
                <w:shd w:val="clear" w:color="auto" w:fill="FFFFFF"/>
              </w:rPr>
              <w:t xml:space="preserve">Art. 2 pkt </w:t>
            </w:r>
            <w:r w:rsidR="00B13962" w:rsidRPr="00680E82">
              <w:rPr>
                <w:shd w:val="clear" w:color="auto" w:fill="FFFFFF"/>
              </w:rPr>
              <w:t>2</w:t>
            </w:r>
            <w:r w:rsidRPr="00680E82">
              <w:rPr>
                <w:shd w:val="clear" w:color="auto" w:fill="FFFFFF"/>
              </w:rPr>
              <w:t xml:space="preserve"> </w:t>
            </w:r>
          </w:p>
          <w:p w14:paraId="06D815B9" w14:textId="77777777" w:rsidR="006C358D" w:rsidRPr="00680E82" w:rsidRDefault="006C358D"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5A2CB296" w14:textId="34F62B32" w:rsidR="006C358D" w:rsidRPr="00680E82" w:rsidRDefault="00B13962"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2</w:t>
            </w:r>
            <w:r w:rsidR="006C358D" w:rsidRPr="00680E82">
              <w:rPr>
                <w:rFonts w:ascii="Times New Roman" w:hAnsi="Times New Roman" w:cs="Times New Roman"/>
                <w:szCs w:val="24"/>
              </w:rPr>
              <w:t>) w art. 66 w ust. 4 po pkt 5 dodaje się pkt 5a w brzmieniu:</w:t>
            </w:r>
          </w:p>
          <w:p w14:paraId="2AC61D32" w14:textId="65DEAC9A" w:rsidR="006C358D" w:rsidRPr="00680E82" w:rsidRDefault="006C358D"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„5a)</w:t>
            </w:r>
            <w:r w:rsidRPr="00680E82">
              <w:rPr>
                <w:rFonts w:ascii="Times New Roman" w:hAnsi="Times New Roman" w:cs="Times New Roman"/>
                <w:szCs w:val="24"/>
              </w:rPr>
              <w:tab/>
            </w:r>
            <w:r w:rsidR="00C678E5" w:rsidRPr="00680E82">
              <w:rPr>
                <w:rFonts w:ascii="Times New Roman" w:hAnsi="Times New Roman" w:cs="Times New Roman"/>
                <w:szCs w:val="24"/>
              </w:rPr>
              <w:t>przebudowy samochodów osobowych przeznaczonych do zawodów sportowych podlegających czasowej rejestracji na podstawie art. 74 ust. 2ca w celu spełnienia przez te pojazdy warunków określonych w art. 66 na potrzeby ich rejestracji na podstawie art. 73 ust. 1</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0D5AC97B" w14:textId="1B7734EA" w:rsidR="006C358D" w:rsidRPr="00680E82" w:rsidRDefault="006C358D" w:rsidP="00331ADC">
            <w:pPr>
              <w:spacing w:before="120" w:after="120"/>
            </w:pPr>
            <w:r w:rsidRPr="00680E82">
              <w:t>Przepis wprowadza zmianę w art. 66 w ust. 4 dodając nowy pkt 5a zabraniający przebudowy samochodów osobowych przeznaczonych do zawodów sportowych dopuszczonych do ruchu na podstawie art. 74 ust. 2ca w celu spełnienia przez te pojazdy warunków określonych w art. 66 na potrzeby ich rejestracji na podstawie art. 73 ust. 1.</w:t>
            </w:r>
          </w:p>
        </w:tc>
      </w:tr>
      <w:tr w:rsidR="006C358D" w:rsidRPr="00680E82" w14:paraId="72E5CEDC"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1949362A" w14:textId="2D142DFF" w:rsidR="006C358D" w:rsidRPr="00680E82" w:rsidRDefault="006C358D" w:rsidP="00331ADC">
            <w:pPr>
              <w:spacing w:before="120" w:after="120"/>
              <w:rPr>
                <w:shd w:val="clear" w:color="auto" w:fill="FFFFFF"/>
              </w:rPr>
            </w:pPr>
            <w:r w:rsidRPr="00680E82">
              <w:rPr>
                <w:shd w:val="clear" w:color="auto" w:fill="FFFFFF"/>
              </w:rPr>
              <w:t xml:space="preserve">Art. 2 pkt </w:t>
            </w:r>
            <w:r w:rsidR="00DC20B2" w:rsidRPr="00680E82">
              <w:rPr>
                <w:shd w:val="clear" w:color="auto" w:fill="FFFFFF"/>
              </w:rPr>
              <w:t>11</w:t>
            </w:r>
            <w:r w:rsidRPr="00680E82">
              <w:rPr>
                <w:shd w:val="clear" w:color="auto" w:fill="FFFFFF"/>
              </w:rPr>
              <w:t xml:space="preserve"> lit. a </w:t>
            </w:r>
          </w:p>
        </w:tc>
        <w:tc>
          <w:tcPr>
            <w:tcW w:w="6442" w:type="dxa"/>
            <w:tcBorders>
              <w:top w:val="single" w:sz="4" w:space="0" w:color="auto"/>
              <w:left w:val="single" w:sz="4" w:space="0" w:color="auto"/>
              <w:bottom w:val="single" w:sz="4" w:space="0" w:color="auto"/>
              <w:right w:val="single" w:sz="4" w:space="0" w:color="auto"/>
            </w:tcBorders>
          </w:tcPr>
          <w:p w14:paraId="6753417A" w14:textId="77777777" w:rsidR="00DA6727" w:rsidRPr="00680E82" w:rsidRDefault="00DA6727"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w art. 74: </w:t>
            </w:r>
          </w:p>
          <w:p w14:paraId="28AFA354" w14:textId="6D8F7EF8" w:rsidR="006C358D" w:rsidRPr="00680E82" w:rsidRDefault="002837DE"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t>
            </w:r>
            <w:r w:rsidR="00DA6727" w:rsidRPr="00680E82">
              <w:rPr>
                <w:rFonts w:ascii="Times New Roman" w:hAnsi="Times New Roman" w:cs="Times New Roman"/>
                <w:szCs w:val="24"/>
              </w:rPr>
              <w:t>a)</w:t>
            </w:r>
            <w:r w:rsidR="00DA6727" w:rsidRPr="00680E82">
              <w:rPr>
                <w:rFonts w:ascii="Times New Roman" w:hAnsi="Times New Roman" w:cs="Times New Roman"/>
                <w:szCs w:val="24"/>
              </w:rPr>
              <w:tab/>
              <w:t>w ust. 1 po wyrazach „w przypadkach określonych w ust. 2” dodaje się wyrazy „i ust. 2ca”</w:t>
            </w:r>
          </w:p>
        </w:tc>
        <w:tc>
          <w:tcPr>
            <w:tcW w:w="6920" w:type="dxa"/>
            <w:tcBorders>
              <w:top w:val="single" w:sz="4" w:space="0" w:color="auto"/>
              <w:left w:val="single" w:sz="4" w:space="0" w:color="auto"/>
              <w:bottom w:val="single" w:sz="4" w:space="0" w:color="auto"/>
              <w:right w:val="single" w:sz="4" w:space="0" w:color="auto"/>
            </w:tcBorders>
          </w:tcPr>
          <w:p w14:paraId="75199E96" w14:textId="20AFF406" w:rsidR="006C358D" w:rsidRPr="00680E82" w:rsidRDefault="00DA6727" w:rsidP="00331ADC">
            <w:pPr>
              <w:spacing w:before="120" w:after="120"/>
            </w:pPr>
            <w:r w:rsidRPr="00680E82">
              <w:t>Przepis ma charakter doprecyzowujący kwestie właściwości organu dokonującego czasowej rejestracji samochodów osobowych przeznaczonych do zawodów sportowych.</w:t>
            </w:r>
          </w:p>
        </w:tc>
      </w:tr>
      <w:tr w:rsidR="00DA6727" w:rsidRPr="00680E82" w14:paraId="79BB4279"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65B9D53A" w14:textId="0BB49838" w:rsidR="00DA6727" w:rsidRPr="00680E82" w:rsidRDefault="00DA6727" w:rsidP="00331ADC">
            <w:pPr>
              <w:spacing w:before="120" w:after="120"/>
              <w:rPr>
                <w:shd w:val="clear" w:color="auto" w:fill="FFFFFF"/>
              </w:rPr>
            </w:pPr>
            <w:r w:rsidRPr="00680E82">
              <w:rPr>
                <w:shd w:val="clear" w:color="auto" w:fill="FFFFFF"/>
              </w:rPr>
              <w:t xml:space="preserve">Art. 2 pkt </w:t>
            </w:r>
            <w:r w:rsidR="00DC20B2" w:rsidRPr="00680E82">
              <w:rPr>
                <w:shd w:val="clear" w:color="auto" w:fill="FFFFFF"/>
              </w:rPr>
              <w:t>11</w:t>
            </w:r>
            <w:r w:rsidRPr="00680E82">
              <w:rPr>
                <w:shd w:val="clear" w:color="auto" w:fill="FFFFFF"/>
              </w:rPr>
              <w:t xml:space="preserve"> lit. d</w:t>
            </w:r>
          </w:p>
        </w:tc>
        <w:tc>
          <w:tcPr>
            <w:tcW w:w="6442" w:type="dxa"/>
            <w:tcBorders>
              <w:top w:val="single" w:sz="4" w:space="0" w:color="auto"/>
              <w:left w:val="single" w:sz="4" w:space="0" w:color="auto"/>
              <w:bottom w:val="single" w:sz="4" w:space="0" w:color="auto"/>
              <w:right w:val="single" w:sz="4" w:space="0" w:color="auto"/>
            </w:tcBorders>
          </w:tcPr>
          <w:p w14:paraId="0AD43707" w14:textId="59120D18" w:rsidR="00DA6727" w:rsidRPr="00680E82" w:rsidRDefault="00DA6727" w:rsidP="00331ADC">
            <w:pPr>
              <w:pStyle w:val="LITlitera"/>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„d)</w:t>
            </w:r>
            <w:r w:rsidRPr="00680E82">
              <w:rPr>
                <w:rFonts w:ascii="Times New Roman" w:hAnsi="Times New Roman" w:cs="Times New Roman"/>
                <w:szCs w:val="24"/>
              </w:rPr>
              <w:tab/>
              <w:t>po ust. 2ca dodaje się ust. 2cb w brzmieniu:</w:t>
            </w:r>
          </w:p>
          <w:p w14:paraId="2535F50D" w14:textId="015CBBCB" w:rsidR="00DA6727" w:rsidRPr="00680E82" w:rsidRDefault="00DA6727"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„2cb. </w:t>
            </w:r>
            <w:r w:rsidR="00DC20B2" w:rsidRPr="00680E82">
              <w:rPr>
                <w:rFonts w:ascii="Times New Roman" w:hAnsi="Times New Roman" w:cs="Times New Roman"/>
                <w:szCs w:val="24"/>
              </w:rPr>
              <w:t>Z dniem dokonania czasowej rejestracji samochodu osobowego przeznaczonego do zawodów sportowych, o której mowa w ust. 2ca, dotychczasowa decyzja o rejestracji tego samochodu osobowego, o której mowa w art. 73 ust. 1, lub dotychczasowa decyzja o czasowej rejestracji, o której mowa w art. 74 ust. 1, wygasa z mocy prawa</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2206CB8A" w14:textId="6324E6F9" w:rsidR="00DA6727" w:rsidRPr="00680E82" w:rsidRDefault="00DA6727" w:rsidP="00331ADC">
            <w:pPr>
              <w:spacing w:before="120" w:after="120"/>
            </w:pPr>
            <w:r w:rsidRPr="00680E82">
              <w:t>W przepisie zaproponowano przepis (w art. 74 nowy ust. 2cb), zgodnie z którym z dniem dokonania czasowej rejestracji samochodu osobowego przeznaczonego do zawodów sportowych dotychczasowa decyzja o rejestracji tego samochodu osobowego, o której mowa w art. 73 ust. 1, lub dotychczasowa decyzja o czasowej rejestracji, o której mowa w art. 74 ust. 1, będzie wygasała z mocy prawa. Związane jest to z faktem, iż w obrocie prawnym nie powinno być dwóch decyzji dotyczących rejestracji pojazdu – wygaszenie wcześniejszej decyzji z mocy prawa ułatwi organom rejestrującym prowadzenie postępowań o czasową rejestrację samochodu osobowego przeznaczonego do zawodów sportowych.</w:t>
            </w:r>
          </w:p>
        </w:tc>
      </w:tr>
      <w:tr w:rsidR="006C358D" w:rsidRPr="00680E82" w14:paraId="6286BE52"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018954DA" w14:textId="053521DB" w:rsidR="006C358D" w:rsidRPr="00680E82" w:rsidRDefault="006C358D" w:rsidP="00331ADC">
            <w:pPr>
              <w:spacing w:before="120" w:after="120"/>
              <w:rPr>
                <w:shd w:val="clear" w:color="auto" w:fill="FFFFFF"/>
              </w:rPr>
            </w:pPr>
            <w:r w:rsidRPr="00680E82">
              <w:rPr>
                <w:shd w:val="clear" w:color="auto" w:fill="FFFFFF"/>
              </w:rPr>
              <w:lastRenderedPageBreak/>
              <w:t>Art. 2 pkt 1</w:t>
            </w:r>
            <w:r w:rsidR="00DC20B2" w:rsidRPr="00680E82">
              <w:rPr>
                <w:shd w:val="clear" w:color="auto" w:fill="FFFFFF"/>
              </w:rPr>
              <w:t>8</w:t>
            </w:r>
            <w:r w:rsidRPr="00680E82">
              <w:rPr>
                <w:shd w:val="clear" w:color="auto" w:fill="FFFFFF"/>
              </w:rPr>
              <w:t xml:space="preserve"> lit. a</w:t>
            </w:r>
          </w:p>
        </w:tc>
        <w:tc>
          <w:tcPr>
            <w:tcW w:w="6442" w:type="dxa"/>
            <w:tcBorders>
              <w:top w:val="single" w:sz="4" w:space="0" w:color="auto"/>
              <w:left w:val="single" w:sz="4" w:space="0" w:color="auto"/>
              <w:bottom w:val="single" w:sz="4" w:space="0" w:color="auto"/>
              <w:right w:val="single" w:sz="4" w:space="0" w:color="auto"/>
            </w:tcBorders>
          </w:tcPr>
          <w:p w14:paraId="077C7B6F" w14:textId="77777777" w:rsidR="00DA6727" w:rsidRPr="00680E82" w:rsidRDefault="00DA6727"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 art. 81:</w:t>
            </w:r>
          </w:p>
          <w:p w14:paraId="4D97FAE9" w14:textId="75B0DED1" w:rsidR="00DA6727" w:rsidRPr="00680E82" w:rsidRDefault="00DA6727" w:rsidP="00331ADC">
            <w:pPr>
              <w:pStyle w:val="LITlitera"/>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„a) </w:t>
            </w:r>
            <w:r w:rsidRPr="00680E82">
              <w:rPr>
                <w:rFonts w:ascii="Times New Roman" w:hAnsi="Times New Roman" w:cs="Times New Roman"/>
                <w:szCs w:val="24"/>
              </w:rPr>
              <w:tab/>
              <w:t xml:space="preserve">ust. 2 otrzymuje brzmienie: </w:t>
            </w:r>
          </w:p>
          <w:p w14:paraId="58FDD2D4" w14:textId="77777777" w:rsidR="00DC20B2" w:rsidRPr="00680E82" w:rsidRDefault="00DA6727" w:rsidP="00331ADC">
            <w:pPr>
              <w:pStyle w:val="ZLITUSTzmustliter"/>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„2. </w:t>
            </w:r>
            <w:r w:rsidR="00DC20B2" w:rsidRPr="00680E82">
              <w:rPr>
                <w:rFonts w:ascii="Times New Roman" w:hAnsi="Times New Roman" w:cs="Times New Roman"/>
                <w:szCs w:val="24"/>
              </w:rPr>
              <w:t xml:space="preserve">2. Badania techniczne dzieli się na: </w:t>
            </w:r>
          </w:p>
          <w:p w14:paraId="1C8E0554" w14:textId="77777777" w:rsidR="00DC20B2" w:rsidRPr="00680E82" w:rsidRDefault="00DC20B2" w:rsidP="00331ADC">
            <w:pPr>
              <w:pStyle w:val="ZLITPKTzmpktliter"/>
              <w:spacing w:before="120" w:after="120" w:line="240" w:lineRule="auto"/>
              <w:ind w:left="275" w:hanging="230"/>
              <w:jc w:val="left"/>
              <w:rPr>
                <w:rFonts w:ascii="Times New Roman" w:hAnsi="Times New Roman" w:cs="Times New Roman"/>
                <w:szCs w:val="24"/>
              </w:rPr>
            </w:pPr>
            <w:r w:rsidRPr="00680E82">
              <w:rPr>
                <w:rFonts w:ascii="Times New Roman" w:hAnsi="Times New Roman" w:cs="Times New Roman"/>
                <w:szCs w:val="24"/>
              </w:rPr>
              <w:t xml:space="preserve">1) </w:t>
            </w:r>
            <w:r w:rsidRPr="00680E82">
              <w:rPr>
                <w:rFonts w:ascii="Times New Roman" w:hAnsi="Times New Roman" w:cs="Times New Roman"/>
                <w:szCs w:val="24"/>
              </w:rPr>
              <w:tab/>
              <w:t xml:space="preserve">badania okresowe; </w:t>
            </w:r>
          </w:p>
          <w:p w14:paraId="0F6F3A17" w14:textId="77777777" w:rsidR="00DC20B2" w:rsidRPr="00680E82" w:rsidRDefault="00DC20B2" w:rsidP="00331ADC">
            <w:pPr>
              <w:pStyle w:val="ZLITPKTzmpktliter"/>
              <w:spacing w:before="120" w:after="120" w:line="240" w:lineRule="auto"/>
              <w:ind w:left="275" w:hanging="230"/>
              <w:jc w:val="left"/>
              <w:rPr>
                <w:rFonts w:ascii="Times New Roman" w:hAnsi="Times New Roman" w:cs="Times New Roman"/>
                <w:szCs w:val="24"/>
              </w:rPr>
            </w:pPr>
            <w:r w:rsidRPr="00680E82">
              <w:rPr>
                <w:rFonts w:ascii="Times New Roman" w:hAnsi="Times New Roman" w:cs="Times New Roman"/>
                <w:szCs w:val="24"/>
              </w:rPr>
              <w:t xml:space="preserve">2) </w:t>
            </w:r>
            <w:r w:rsidRPr="00680E82">
              <w:rPr>
                <w:rFonts w:ascii="Times New Roman" w:hAnsi="Times New Roman" w:cs="Times New Roman"/>
                <w:szCs w:val="24"/>
              </w:rPr>
              <w:tab/>
              <w:t xml:space="preserve">badania dodatkowe; </w:t>
            </w:r>
          </w:p>
          <w:p w14:paraId="39143E47" w14:textId="77777777" w:rsidR="00DC20B2" w:rsidRPr="00680E82" w:rsidRDefault="00DC20B2" w:rsidP="00331ADC">
            <w:pPr>
              <w:pStyle w:val="ZLITPKTzmpktliter"/>
              <w:spacing w:before="120" w:after="120" w:line="240" w:lineRule="auto"/>
              <w:ind w:left="275" w:hanging="230"/>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 xml:space="preserve">badania co do zgodności z warunkami technicznymi; </w:t>
            </w:r>
          </w:p>
          <w:p w14:paraId="0C88D9D5" w14:textId="58A5ECED" w:rsidR="006C358D" w:rsidRPr="00680E82" w:rsidRDefault="00DC20B2"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badania co do zgodności z warunkami technicznymi, o których mowa w art. 65q pkt 1 i 2</w:t>
            </w:r>
            <w:r w:rsidR="00DA6727"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7919816A" w14:textId="1BAAB6F2" w:rsidR="006C358D" w:rsidRPr="00680E82" w:rsidRDefault="00DA6727" w:rsidP="00331ADC">
            <w:pPr>
              <w:spacing w:before="120" w:after="120"/>
            </w:pPr>
            <w:r w:rsidRPr="00680E82">
              <w:t xml:space="preserve">Przepis uzupełnia katalog badań technicznych o badanie co do zgodności samochodów osobowych przeznaczonych do zawodów sportowych z warunkami technicznymi, o których mowa w art. 65q pkt 1 </w:t>
            </w:r>
            <w:r w:rsidR="000A6A82" w:rsidRPr="00680E82">
              <w:t xml:space="preserve">i 2 </w:t>
            </w:r>
            <w:r w:rsidRPr="00680E82">
              <w:t>PRD.</w:t>
            </w:r>
          </w:p>
        </w:tc>
      </w:tr>
      <w:tr w:rsidR="006C358D" w:rsidRPr="00680E82" w14:paraId="5329AF26" w14:textId="77777777" w:rsidTr="00E3511C">
        <w:trPr>
          <w:trHeight w:val="177"/>
        </w:trPr>
        <w:tc>
          <w:tcPr>
            <w:tcW w:w="1633" w:type="dxa"/>
            <w:tcBorders>
              <w:top w:val="single" w:sz="4" w:space="0" w:color="auto"/>
              <w:left w:val="single" w:sz="4" w:space="0" w:color="auto"/>
              <w:bottom w:val="single" w:sz="4" w:space="0" w:color="auto"/>
              <w:right w:val="single" w:sz="4" w:space="0" w:color="auto"/>
            </w:tcBorders>
          </w:tcPr>
          <w:p w14:paraId="63B9BC17" w14:textId="7F579D54" w:rsidR="006C358D" w:rsidRPr="00680E82" w:rsidRDefault="006C358D" w:rsidP="00331ADC">
            <w:pPr>
              <w:spacing w:before="120" w:after="120"/>
              <w:rPr>
                <w:shd w:val="clear" w:color="auto" w:fill="FFFFFF"/>
              </w:rPr>
            </w:pPr>
            <w:r w:rsidRPr="00680E82">
              <w:rPr>
                <w:shd w:val="clear" w:color="auto" w:fill="FFFFFF"/>
              </w:rPr>
              <w:t>Art. 2 pkt 1</w:t>
            </w:r>
            <w:r w:rsidR="00DC20B2" w:rsidRPr="00680E82">
              <w:rPr>
                <w:shd w:val="clear" w:color="auto" w:fill="FFFFFF"/>
              </w:rPr>
              <w:t>9</w:t>
            </w:r>
          </w:p>
        </w:tc>
        <w:tc>
          <w:tcPr>
            <w:tcW w:w="6442" w:type="dxa"/>
            <w:tcBorders>
              <w:top w:val="single" w:sz="4" w:space="0" w:color="auto"/>
              <w:left w:val="single" w:sz="4" w:space="0" w:color="auto"/>
              <w:bottom w:val="single" w:sz="4" w:space="0" w:color="auto"/>
              <w:right w:val="single" w:sz="4" w:space="0" w:color="auto"/>
            </w:tcBorders>
          </w:tcPr>
          <w:p w14:paraId="30C40A6C" w14:textId="77777777" w:rsidR="00DA6727" w:rsidRPr="00680E82" w:rsidRDefault="00DA6727"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w art. 83 w ust. 1: </w:t>
            </w:r>
          </w:p>
          <w:p w14:paraId="6BD0A347" w14:textId="0546F337" w:rsidR="00DA6727" w:rsidRPr="00680E82" w:rsidRDefault="00DA6727" w:rsidP="00331ADC">
            <w:pPr>
              <w:pStyle w:val="LITlitera"/>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„a) </w:t>
            </w:r>
            <w:r w:rsidRPr="00680E82">
              <w:rPr>
                <w:rFonts w:ascii="Times New Roman" w:hAnsi="Times New Roman" w:cs="Times New Roman"/>
                <w:szCs w:val="24"/>
              </w:rPr>
              <w:tab/>
              <w:t xml:space="preserve">w pkt 1 dodaje się lit. f w brzmieniu: </w:t>
            </w:r>
          </w:p>
          <w:p w14:paraId="3E14D706" w14:textId="0D0EBEDE" w:rsidR="00DA6727" w:rsidRPr="00680E82" w:rsidRDefault="00DA6727" w:rsidP="00331ADC">
            <w:pPr>
              <w:pStyle w:val="ZLITLITzmlitliter"/>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„f) </w:t>
            </w:r>
            <w:r w:rsidRPr="00680E82">
              <w:rPr>
                <w:rFonts w:ascii="Times New Roman" w:hAnsi="Times New Roman" w:cs="Times New Roman"/>
                <w:szCs w:val="24"/>
              </w:rPr>
              <w:tab/>
            </w:r>
            <w:r w:rsidR="00737F10" w:rsidRPr="00680E82">
              <w:rPr>
                <w:rFonts w:ascii="Times New Roman" w:hAnsi="Times New Roman" w:cs="Times New Roman"/>
                <w:szCs w:val="24"/>
              </w:rPr>
              <w:t>badań co do zgodności samochodów osobowych przeznaczonych do zawodów sportowych z warunkami technicznymi, o których mowa w art. 65q pkt 1 i 2</w:t>
            </w:r>
            <w:r w:rsidRPr="00680E82">
              <w:rPr>
                <w:rFonts w:ascii="Times New Roman" w:hAnsi="Times New Roman" w:cs="Times New Roman"/>
                <w:szCs w:val="24"/>
              </w:rPr>
              <w:t>;”,</w:t>
            </w:r>
          </w:p>
          <w:p w14:paraId="4089E150" w14:textId="77777777" w:rsidR="00DA6727" w:rsidRPr="00680E82" w:rsidRDefault="00DA6727" w:rsidP="00331ADC">
            <w:pPr>
              <w:pStyle w:val="LITlitera"/>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b) </w:t>
            </w:r>
            <w:r w:rsidRPr="00680E82">
              <w:rPr>
                <w:rFonts w:ascii="Times New Roman" w:hAnsi="Times New Roman" w:cs="Times New Roman"/>
                <w:szCs w:val="24"/>
              </w:rPr>
              <w:tab/>
              <w:t xml:space="preserve">w pkt 2 dodaje się lit. d w brzmieniu: </w:t>
            </w:r>
          </w:p>
          <w:p w14:paraId="677198DE" w14:textId="7941EF69" w:rsidR="006C358D" w:rsidRPr="00680E82" w:rsidRDefault="00DA6727" w:rsidP="00331ADC">
            <w:pPr>
              <w:pStyle w:val="ZLITLITzmlitliter"/>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„d) </w:t>
            </w:r>
            <w:r w:rsidRPr="00680E82">
              <w:rPr>
                <w:rFonts w:ascii="Times New Roman" w:hAnsi="Times New Roman" w:cs="Times New Roman"/>
                <w:szCs w:val="24"/>
              </w:rPr>
              <w:tab/>
            </w:r>
            <w:bookmarkStart w:id="7" w:name="_Hlk201148590"/>
            <w:r w:rsidR="00737F10" w:rsidRPr="00680E82">
              <w:rPr>
                <w:rFonts w:ascii="Times New Roman" w:hAnsi="Times New Roman" w:cs="Times New Roman"/>
                <w:szCs w:val="24"/>
              </w:rPr>
              <w:t>badań co do zgodności samochodów osobowych przeznaczonych do zawodów sportowych z warunkami technicznymi, o których mowa w art. 65q pkt 1</w:t>
            </w:r>
            <w:bookmarkEnd w:id="7"/>
            <w:r w:rsidR="00737F10" w:rsidRPr="00680E82">
              <w:rPr>
                <w:rFonts w:ascii="Times New Roman" w:hAnsi="Times New Roman" w:cs="Times New Roman"/>
                <w:szCs w:val="24"/>
              </w:rPr>
              <w:t xml:space="preserve"> i 2</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0C0266AD" w14:textId="7AB2F9D9" w:rsidR="006C358D" w:rsidRPr="00680E82" w:rsidRDefault="00DA6727" w:rsidP="00331ADC">
            <w:pPr>
              <w:spacing w:before="120" w:after="120"/>
            </w:pPr>
            <w:r w:rsidRPr="00680E82">
              <w:t xml:space="preserve">Przepis rozszerza w art. 83 w ust. 1 zakres </w:t>
            </w:r>
            <w:r w:rsidR="0021081E" w:rsidRPr="00680E82">
              <w:t xml:space="preserve">badań technicznych przeprowadzanych w </w:t>
            </w:r>
            <w:r w:rsidRPr="00680E82">
              <w:t>podstawowej i okręgowej stacji kontroli pojazdów o badanie co do zgodności z warunkami technicznymi dla samochodu sportowego.</w:t>
            </w:r>
          </w:p>
        </w:tc>
      </w:tr>
      <w:tr w:rsidR="004959F8" w:rsidRPr="00680E82" w14:paraId="793F240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54EB419" w14:textId="3BDFA97B" w:rsidR="004959F8" w:rsidRPr="00680E82" w:rsidRDefault="004959F8"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775FF62D" w14:textId="6AB38D3A" w:rsidR="00FB6E2E" w:rsidRPr="00680E82" w:rsidRDefault="0061683D" w:rsidP="00331ADC">
            <w:pPr>
              <w:pStyle w:val="ZPKTzmpktartykuempunktem"/>
              <w:spacing w:before="120" w:after="120" w:line="240" w:lineRule="auto"/>
              <w:ind w:left="137" w:firstLine="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u w:val="single"/>
              </w:rPr>
              <w:t xml:space="preserve">Art. 2 pkt </w:t>
            </w:r>
            <w:r w:rsidR="00C2553D" w:rsidRPr="00680E82">
              <w:rPr>
                <w:rFonts w:ascii="Times New Roman" w:hAnsi="Times New Roman" w:cs="Times New Roman"/>
                <w:bCs w:val="0"/>
                <w:szCs w:val="24"/>
                <w:u w:val="single"/>
              </w:rPr>
              <w:t>4</w:t>
            </w:r>
            <w:r w:rsidRPr="00680E82">
              <w:rPr>
                <w:rFonts w:ascii="Times New Roman" w:hAnsi="Times New Roman" w:cs="Times New Roman"/>
                <w:bCs w:val="0"/>
                <w:szCs w:val="24"/>
                <w:u w:val="single"/>
              </w:rPr>
              <w:t xml:space="preserve">, pkt </w:t>
            </w:r>
            <w:r w:rsidR="00C2553D" w:rsidRPr="00680E82">
              <w:rPr>
                <w:rFonts w:ascii="Times New Roman" w:hAnsi="Times New Roman" w:cs="Times New Roman"/>
                <w:bCs w:val="0"/>
                <w:szCs w:val="24"/>
                <w:u w:val="single"/>
              </w:rPr>
              <w:t>8</w:t>
            </w:r>
            <w:r w:rsidRPr="00680E82">
              <w:rPr>
                <w:rFonts w:ascii="Times New Roman" w:hAnsi="Times New Roman" w:cs="Times New Roman"/>
                <w:bCs w:val="0"/>
                <w:szCs w:val="24"/>
                <w:u w:val="single"/>
              </w:rPr>
              <w:t xml:space="preserve"> w zakresie dodawanego do art. 73aa ust. 1c, </w:t>
            </w:r>
            <w:r w:rsidRPr="00680E82">
              <w:rPr>
                <w:rFonts w:ascii="Times New Roman" w:hAnsi="Times New Roman" w:cs="Times New Roman"/>
                <w:bCs w:val="0"/>
                <w:szCs w:val="24"/>
              </w:rPr>
              <w:t>oraz</w:t>
            </w:r>
            <w:r w:rsidRPr="00680E82">
              <w:rPr>
                <w:rFonts w:ascii="Times New Roman" w:hAnsi="Times New Roman" w:cs="Times New Roman"/>
                <w:bCs w:val="0"/>
                <w:szCs w:val="24"/>
                <w:u w:val="single"/>
              </w:rPr>
              <w:t xml:space="preserve"> pkt 2</w:t>
            </w:r>
            <w:r w:rsidR="00C2553D" w:rsidRPr="00680E82">
              <w:rPr>
                <w:rFonts w:ascii="Times New Roman" w:hAnsi="Times New Roman" w:cs="Times New Roman"/>
                <w:bCs w:val="0"/>
                <w:szCs w:val="24"/>
                <w:u w:val="single"/>
              </w:rPr>
              <w:t>3</w:t>
            </w:r>
            <w:r w:rsidR="00BB7744" w:rsidRPr="00680E82">
              <w:rPr>
                <w:rFonts w:ascii="Times New Roman" w:hAnsi="Times New Roman" w:cs="Times New Roman"/>
                <w:bCs w:val="0"/>
                <w:szCs w:val="24"/>
                <w:u w:val="single"/>
              </w:rPr>
              <w:t xml:space="preserve"> i 2</w:t>
            </w:r>
            <w:r w:rsidR="00C2553D" w:rsidRPr="00680E82">
              <w:rPr>
                <w:rFonts w:ascii="Times New Roman" w:hAnsi="Times New Roman" w:cs="Times New Roman"/>
                <w:bCs w:val="0"/>
                <w:szCs w:val="24"/>
                <w:u w:val="single"/>
              </w:rPr>
              <w:t>4</w:t>
            </w:r>
          </w:p>
        </w:tc>
        <w:tc>
          <w:tcPr>
            <w:tcW w:w="6920" w:type="dxa"/>
            <w:tcBorders>
              <w:top w:val="single" w:sz="4" w:space="0" w:color="auto"/>
              <w:left w:val="single" w:sz="4" w:space="0" w:color="auto"/>
              <w:bottom w:val="single" w:sz="4" w:space="0" w:color="auto"/>
              <w:right w:val="single" w:sz="4" w:space="0" w:color="auto"/>
            </w:tcBorders>
          </w:tcPr>
          <w:p w14:paraId="3774070C" w14:textId="31BD4805" w:rsidR="004959F8" w:rsidRPr="00680E82" w:rsidRDefault="00DA6727" w:rsidP="00331ADC">
            <w:pPr>
              <w:spacing w:before="120" w:after="120"/>
            </w:pPr>
            <w:r w:rsidRPr="00680E82">
              <w:t xml:space="preserve">Przepisy te </w:t>
            </w:r>
            <w:r w:rsidR="0061683D" w:rsidRPr="00680E82">
              <w:t>wprowadzają pośredni obowiązek zarejestrowania pojazdu, który pozostaje na terytorium RP ponad jeden rok od dnia przekroczenia granicy RP, poprzez odmowę uznania takiego pojazdu za będący w ruchu międzynarodowym stosownie do postanowień art. 1 Konwencji o ruchu drogowym, sporządzonej w Wiedniu w 1968 r. – pod sankcją zatrzymania zagranicznego dowodu rejestracyjnego</w:t>
            </w:r>
            <w:r w:rsidR="00BB7744" w:rsidRPr="00680E82">
              <w:t xml:space="preserve"> i usunięcia (odholowania) pojazdu z drogi</w:t>
            </w:r>
            <w:r w:rsidR="0061683D" w:rsidRPr="00680E82">
              <w:t xml:space="preserve">, a także wprowadzają obowiązek rejestracji pojazdu zarejestrowanego w państwie trzecim w terminie 30 od dnia uzyskania przez jego właściciela (obcokrajowca) stałego miejsca zamieszkania na terytorium RP (miejsce, w którym przebywa on dłużej niż 185 dni w roku). W świetle przepisów </w:t>
            </w:r>
            <w:r w:rsidR="0061683D" w:rsidRPr="00680E82">
              <w:lastRenderedPageBreak/>
              <w:t>Konwencji wiedeńskiej, której stroną jest Polska, pojazd uważa się za będący w ruchu międzynarodowym na terytorium danego państwa, jeżeli należy do osoby fizycznej lub prawnej, której stałe miejsce zamieszkania znajduje się poza tym państwem, nie jest zarejestrowany w tym państwie, został czasowo wwieziony do tego państwa; jednakże każda Umawiająca się Strona może odmówić uznania pojazdu za będący w ruchu międzynarodowym, jeżeli pojazd ten pozostaje na jej terytorium ponad jeden rok, bez dłuższej przerwy, której czas trwania może być ustalony przez tę Umawiającą się Stronę. Obecnie w PRD nie ma przepisów określających ograniczenie czasowe dla dopuszczenia do ruchu na terytorium RP pojazdu, który jest zarejestrowany za granicą. Celem takiej zmiany miałoby być pełne dostosowanie polskich przepisów do rozwiązań określonych w ww. Konwencji, a jednocześnie wzmocnienie porządku publicznego i bezpieczeństwa na polskich drogach, poprzez uniemożliwienie nadużywania prawa do poruszania się cudzoziemców pojazdami zarejestrowanymi za zagranicą w ramach ruchu międzynarodowego, szczególnie tymi, które nie podlegają w państwach pochodzenia obowiązkom okresowych badań technicznych.</w:t>
            </w:r>
          </w:p>
        </w:tc>
      </w:tr>
      <w:tr w:rsidR="000160F6" w:rsidRPr="00680E82" w14:paraId="0ADA97F5"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5FA9348C" w14:textId="1D0AD074" w:rsidR="0061683D" w:rsidRPr="00680E82" w:rsidRDefault="0061683D" w:rsidP="00331ADC">
            <w:pPr>
              <w:spacing w:before="120" w:after="120"/>
              <w:rPr>
                <w:bCs/>
              </w:rPr>
            </w:pPr>
            <w:r w:rsidRPr="00680E82">
              <w:rPr>
                <w:bCs/>
              </w:rPr>
              <w:lastRenderedPageBreak/>
              <w:t xml:space="preserve">Art. 2 pkt </w:t>
            </w:r>
            <w:r w:rsidR="00CA0D43" w:rsidRPr="00680E82">
              <w:rPr>
                <w:bCs/>
              </w:rPr>
              <w:t>4</w:t>
            </w:r>
          </w:p>
          <w:p w14:paraId="4F38BBEC" w14:textId="77777777" w:rsidR="0061683D" w:rsidRPr="00680E82" w:rsidRDefault="0061683D" w:rsidP="00331ADC">
            <w:pPr>
              <w:spacing w:before="120" w:after="120"/>
              <w:rPr>
                <w:bCs/>
                <w:u w:val="single"/>
              </w:rPr>
            </w:pPr>
          </w:p>
          <w:p w14:paraId="40649050" w14:textId="77777777" w:rsidR="0061683D" w:rsidRPr="00680E82" w:rsidRDefault="0061683D" w:rsidP="00331ADC">
            <w:pPr>
              <w:spacing w:before="120" w:after="120"/>
              <w:rPr>
                <w:bCs/>
                <w:u w:val="single"/>
              </w:rPr>
            </w:pPr>
          </w:p>
          <w:p w14:paraId="12AB8B92" w14:textId="77777777" w:rsidR="0061683D" w:rsidRPr="00680E82" w:rsidRDefault="0061683D" w:rsidP="00331ADC">
            <w:pPr>
              <w:spacing w:before="120" w:after="120"/>
              <w:rPr>
                <w:bCs/>
                <w:u w:val="single"/>
              </w:rPr>
            </w:pPr>
          </w:p>
          <w:p w14:paraId="1BC6A2D3" w14:textId="77777777" w:rsidR="0061683D" w:rsidRPr="00680E82" w:rsidRDefault="0061683D" w:rsidP="00331ADC">
            <w:pPr>
              <w:spacing w:before="120" w:after="120"/>
              <w:rPr>
                <w:bCs/>
                <w:u w:val="single"/>
              </w:rPr>
            </w:pPr>
          </w:p>
          <w:p w14:paraId="659569BB" w14:textId="77777777" w:rsidR="0061683D" w:rsidRPr="00680E82" w:rsidRDefault="0061683D" w:rsidP="00331ADC">
            <w:pPr>
              <w:spacing w:before="120" w:after="120"/>
              <w:rPr>
                <w:bCs/>
                <w:u w:val="single"/>
              </w:rPr>
            </w:pPr>
          </w:p>
          <w:p w14:paraId="730E84CC" w14:textId="77777777" w:rsidR="0061683D" w:rsidRPr="00680E82" w:rsidRDefault="0061683D" w:rsidP="00331ADC">
            <w:pPr>
              <w:spacing w:before="120" w:after="120"/>
              <w:rPr>
                <w:bCs/>
                <w:u w:val="single"/>
              </w:rPr>
            </w:pPr>
          </w:p>
          <w:p w14:paraId="77BB078A" w14:textId="77777777" w:rsidR="0061683D" w:rsidRPr="00680E82" w:rsidRDefault="0061683D" w:rsidP="00331ADC">
            <w:pPr>
              <w:spacing w:before="120" w:after="120"/>
              <w:rPr>
                <w:bCs/>
                <w:u w:val="single"/>
              </w:rPr>
            </w:pPr>
          </w:p>
          <w:p w14:paraId="428FA832" w14:textId="77777777" w:rsidR="0061683D" w:rsidRPr="00680E82" w:rsidRDefault="0061683D" w:rsidP="00331ADC">
            <w:pPr>
              <w:spacing w:before="120" w:after="120"/>
              <w:rPr>
                <w:bCs/>
                <w:u w:val="single"/>
              </w:rPr>
            </w:pPr>
          </w:p>
          <w:p w14:paraId="04E07885" w14:textId="1935CD2C" w:rsidR="000160F6" w:rsidRPr="00680E82" w:rsidRDefault="000160F6" w:rsidP="00331ADC">
            <w:pPr>
              <w:spacing w:before="120" w:after="120"/>
            </w:pPr>
          </w:p>
        </w:tc>
        <w:tc>
          <w:tcPr>
            <w:tcW w:w="6442" w:type="dxa"/>
            <w:tcBorders>
              <w:top w:val="single" w:sz="4" w:space="0" w:color="auto"/>
              <w:left w:val="single" w:sz="4" w:space="0" w:color="auto"/>
              <w:bottom w:val="single" w:sz="4" w:space="0" w:color="auto"/>
              <w:right w:val="single" w:sz="4" w:space="0" w:color="auto"/>
            </w:tcBorders>
          </w:tcPr>
          <w:p w14:paraId="53C1B525" w14:textId="77777777" w:rsidR="00CA0D43" w:rsidRPr="00680E82" w:rsidRDefault="00D51471"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t>
            </w:r>
            <w:r w:rsidR="00CA0D43" w:rsidRPr="00680E82">
              <w:rPr>
                <w:rFonts w:ascii="Times New Roman" w:hAnsi="Times New Roman" w:cs="Times New Roman"/>
                <w:szCs w:val="24"/>
              </w:rPr>
              <w:t>w art. 71:</w:t>
            </w:r>
          </w:p>
          <w:p w14:paraId="494F2934" w14:textId="77777777" w:rsidR="00CA0D43" w:rsidRPr="00680E82" w:rsidRDefault="00CA0D43" w:rsidP="00331ADC">
            <w:pPr>
              <w:pStyle w:val="LITlitera"/>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a)</w:t>
            </w:r>
            <w:r w:rsidRPr="00680E82">
              <w:rPr>
                <w:rFonts w:ascii="Times New Roman" w:hAnsi="Times New Roman" w:cs="Times New Roman"/>
                <w:szCs w:val="24"/>
              </w:rPr>
              <w:tab/>
              <w:t>ust. 5 otrzymuje brzmienie:</w:t>
            </w:r>
          </w:p>
          <w:p w14:paraId="7CEC84C8" w14:textId="77777777" w:rsidR="00CA0D43" w:rsidRPr="00680E82" w:rsidRDefault="00CA0D43" w:rsidP="00331ADC">
            <w:pPr>
              <w:pStyle w:val="ZLITUSTzmus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„5.</w:t>
            </w:r>
            <w:r w:rsidRPr="00680E82">
              <w:rPr>
                <w:rFonts w:ascii="Times New Roman" w:hAnsi="Times New Roman" w:cs="Times New Roman"/>
                <w:szCs w:val="24"/>
              </w:rPr>
              <w:tab/>
              <w:t>Pojazd zarejestrowany za granicą dopuszcza się do ruchu, jeżeli odpowiada wymaganym warunkom technicznym i jest zaopatrzony w tablice rejestracyjne z numerem rejestracyjnym składającym się z liter alfabetu łacińskiego i cyfr arabskich, z zastrzeżeniem art. 59 ust. 2 i 3, a kierujący pojazdem ma przy sobie dokument stwierdzający dokonanie rejestracji, z zastrzeżeniem ust. 5b.”,</w:t>
            </w:r>
          </w:p>
          <w:p w14:paraId="18AEE525" w14:textId="329399A3" w:rsidR="00CA0D43" w:rsidRPr="00680E82" w:rsidRDefault="00CA0D43" w:rsidP="00331ADC">
            <w:pPr>
              <w:pStyle w:val="LITlitera"/>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b)</w:t>
            </w:r>
            <w:r w:rsidRPr="00680E82">
              <w:rPr>
                <w:rFonts w:ascii="Times New Roman" w:hAnsi="Times New Roman" w:cs="Times New Roman"/>
                <w:szCs w:val="24"/>
              </w:rPr>
              <w:tab/>
              <w:t>po ust. 5a dodaje się ust. 5b-</w:t>
            </w:r>
            <w:r w:rsidR="00F47C97" w:rsidRPr="00680E82">
              <w:rPr>
                <w:rFonts w:ascii="Times New Roman" w:hAnsi="Times New Roman" w:cs="Times New Roman"/>
                <w:szCs w:val="24"/>
              </w:rPr>
              <w:t xml:space="preserve">5e </w:t>
            </w:r>
            <w:r w:rsidRPr="00680E82">
              <w:rPr>
                <w:rFonts w:ascii="Times New Roman" w:hAnsi="Times New Roman" w:cs="Times New Roman"/>
                <w:szCs w:val="24"/>
              </w:rPr>
              <w:t>w brzmieniu:</w:t>
            </w:r>
          </w:p>
          <w:p w14:paraId="089972EB" w14:textId="2D2367D2" w:rsidR="00CA0D43" w:rsidRPr="00680E82" w:rsidRDefault="00CA0D43" w:rsidP="00331ADC">
            <w:pPr>
              <w:pStyle w:val="ZLITUSTzmus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„5b.</w:t>
            </w:r>
            <w:r w:rsidRPr="00680E82">
              <w:rPr>
                <w:rFonts w:ascii="Times New Roman" w:hAnsi="Times New Roman" w:cs="Times New Roman"/>
                <w:szCs w:val="24"/>
              </w:rPr>
              <w:tab/>
              <w:t xml:space="preserve">Pojazd zarejestrowany na terytorium państwa niebędącego państwem członkowskim dopuszcza się do ruchu w okresie roku od dnia wjazdu na terytorium Rzeczypospolitej Polskiej, jeżeli właściciel lub posiadacz </w:t>
            </w:r>
            <w:r w:rsidRPr="00680E82">
              <w:rPr>
                <w:rFonts w:ascii="Times New Roman" w:hAnsi="Times New Roman" w:cs="Times New Roman"/>
                <w:szCs w:val="24"/>
              </w:rPr>
              <w:lastRenderedPageBreak/>
              <w:t xml:space="preserve">pojazdu nie posiada miejsca stałego zamieszkania na terytorium Rzeczypospolitej Polskiej. Informacja o dniu wjazdu pojazdu na terytorium Rzeczypospolitej Polskiej, o dniu wyjazdu pojazdu z terytorium Rzeczypospolitej Polskiej, kraju rejestracji pojazdu oraz o numerze rejestracyjnym pojazdu, a także dane kierującego pojazdem oraz informacja, czy jest on właścicielem pojazdu ujętym w dokumencie stwierdzającym dokonanie jego rejestracji, udostępniane są przez Straż Graniczną do </w:t>
            </w:r>
            <w:r w:rsidR="00F47C97" w:rsidRPr="00680E82">
              <w:rPr>
                <w:rFonts w:ascii="Times New Roman" w:hAnsi="Times New Roman" w:cs="Times New Roman"/>
                <w:szCs w:val="24"/>
              </w:rPr>
              <w:t xml:space="preserve">Policji </w:t>
            </w:r>
            <w:r w:rsidR="00C678E5" w:rsidRPr="00680E82">
              <w:rPr>
                <w:rFonts w:ascii="Times New Roman" w:hAnsi="Times New Roman" w:cs="Times New Roman"/>
                <w:szCs w:val="24"/>
              </w:rPr>
              <w:t>lub Służbie Celno-Skarbowej</w:t>
            </w:r>
            <w:r w:rsidRPr="00680E82">
              <w:rPr>
                <w:rFonts w:ascii="Times New Roman" w:hAnsi="Times New Roman" w:cs="Times New Roman"/>
                <w:szCs w:val="24"/>
              </w:rPr>
              <w:t>.</w:t>
            </w:r>
          </w:p>
          <w:p w14:paraId="30437703" w14:textId="403C3EE3" w:rsidR="00CA0D43" w:rsidRPr="00680E82" w:rsidRDefault="00CA0D43" w:rsidP="00331ADC">
            <w:pPr>
              <w:pStyle w:val="ZLITUSTzmus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5c. Jeżeli pojazd zarejestrowany na terytorium państwa niebędącego państwem członkowskim opuści terytoriom Rzeczypospolitej Polskiej na czas trwający nieprzerwanie 90 dni lub krótszy, czas ten jest wliczany do okresu roku, o którym</w:t>
            </w:r>
            <w:r w:rsidR="00F47C97" w:rsidRPr="00680E82">
              <w:rPr>
                <w:rFonts w:ascii="Times New Roman" w:hAnsi="Times New Roman" w:cs="Times New Roman"/>
                <w:szCs w:val="24"/>
              </w:rPr>
              <w:t xml:space="preserve"> </w:t>
            </w:r>
            <w:r w:rsidRPr="00680E82">
              <w:rPr>
                <w:rFonts w:ascii="Times New Roman" w:hAnsi="Times New Roman" w:cs="Times New Roman"/>
                <w:szCs w:val="24"/>
              </w:rPr>
              <w:t>mowa w ust. 5b.</w:t>
            </w:r>
          </w:p>
          <w:p w14:paraId="6DC58A1B" w14:textId="77777777" w:rsidR="000160F6" w:rsidRPr="00680E82" w:rsidRDefault="00CA0D43" w:rsidP="00331ADC">
            <w:pPr>
              <w:pStyle w:val="ZLITUSTzmus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5d. Jeżeli pojazd zarejestrowany na terytorium państwa niebędącego państwem członkowskim opuści terytorium Rzeczypospolitej Polskiej na czas trwający nieprzerwanie powyżej 90 dni, okres roku, o którym mowa w ust. 5b, liczony jest od dnia ponownego wjazdu na terytorium Rzeczypospolitej Polskiej</w:t>
            </w:r>
            <w:r w:rsidR="0061683D" w:rsidRPr="00680E82">
              <w:rPr>
                <w:rFonts w:ascii="Times New Roman" w:hAnsi="Times New Roman" w:cs="Times New Roman"/>
                <w:szCs w:val="24"/>
              </w:rPr>
              <w:t>.”,</w:t>
            </w:r>
          </w:p>
          <w:p w14:paraId="327C282F" w14:textId="6E3EE7A1" w:rsidR="00F47C97" w:rsidRPr="00680E82" w:rsidRDefault="00F47C97" w:rsidP="00331ADC">
            <w:pPr>
              <w:pStyle w:val="ZLITUSTzmus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5e. Przepisy ust. 5b-5d nie dotyczą pojazdów wykonujących przewozy wskazane w art. 4 pkt 2 i pkt 6 ustawy z dnia 6 września 2001 r. o transporcie drogowym.</w:t>
            </w:r>
            <w:r w:rsidR="002837DE"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5EDB2378" w14:textId="04834C26" w:rsidR="0061683D" w:rsidRPr="00680E82" w:rsidRDefault="0061683D" w:rsidP="00331ADC">
            <w:pPr>
              <w:spacing w:before="120" w:after="120"/>
            </w:pPr>
            <w:r w:rsidRPr="00680E82">
              <w:lastRenderedPageBreak/>
              <w:t>Proponowany przepis to zmiana brzmienia ust. 5, nowe ust. 5b</w:t>
            </w:r>
            <w:r w:rsidR="00F47C97" w:rsidRPr="00680E82">
              <w:t xml:space="preserve">-5e </w:t>
            </w:r>
            <w:r w:rsidRPr="00680E82">
              <w:t xml:space="preserve">w art. 71 – w zmianie tej wskazano, iż pojazd </w:t>
            </w:r>
            <w:bookmarkStart w:id="8" w:name="_Hlk204765944"/>
            <w:r w:rsidRPr="00680E82">
              <w:t>zarejestrowany na terytorium państwa niebędącego państwem członkowskim</w:t>
            </w:r>
            <w:bookmarkEnd w:id="8"/>
            <w:r w:rsidRPr="00680E82">
              <w:t xml:space="preserve"> dopuszcza się do ruchu w okresie roku od dnia wjazdu na terytorium Rzeczypospolitej Polskiej, jeżeli właściciel lub posiadacz pojazdu nie posiada miejsca stałego zamieszkania na terytorium Rzeczypospolitej Polskiej. Dodatkowo informacja o dniu wjazdu pojazdu na terytorium Rzeczypospolitej Polskiej </w:t>
            </w:r>
            <w:r w:rsidR="00F47C97" w:rsidRPr="00680E82">
              <w:t>o dniu wyjazdu pojazdu z terytorium Rzeczypospolitej Polskiej, kraju rejestracji pojazdu oraz o numerze rejestracyjnym pojazdu, a także dane kierującego pojazdem oraz informacja, czy jest on właścicielem pojazdu</w:t>
            </w:r>
            <w:r w:rsidRPr="00680E82">
              <w:t xml:space="preserve">, </w:t>
            </w:r>
            <w:r w:rsidR="00F47C97" w:rsidRPr="00680E82">
              <w:t xml:space="preserve">ujętym </w:t>
            </w:r>
            <w:r w:rsidRPr="00680E82">
              <w:t>w dokumencie stwierdzającym dokonanie jego rejestracji, będ</w:t>
            </w:r>
            <w:r w:rsidR="00F47C97" w:rsidRPr="00680E82">
              <w:t>zie</w:t>
            </w:r>
            <w:r w:rsidRPr="00680E82">
              <w:t xml:space="preserve"> </w:t>
            </w:r>
            <w:r w:rsidR="00F47C97" w:rsidRPr="00680E82">
              <w:t xml:space="preserve">udostępniana </w:t>
            </w:r>
            <w:r w:rsidRPr="00680E82">
              <w:t>przez Straż Graniczną</w:t>
            </w:r>
            <w:r w:rsidR="00075941" w:rsidRPr="00680E82">
              <w:t xml:space="preserve"> do </w:t>
            </w:r>
            <w:r w:rsidR="00F47C97" w:rsidRPr="00680E82">
              <w:t>Policj</w:t>
            </w:r>
            <w:r w:rsidR="00075941" w:rsidRPr="00680E82">
              <w:t>i</w:t>
            </w:r>
            <w:r w:rsidR="00F47C97" w:rsidRPr="00680E82">
              <w:t xml:space="preserve"> oraz </w:t>
            </w:r>
            <w:r w:rsidR="00075941" w:rsidRPr="00680E82">
              <w:t>Służby Celno-Skarbowej</w:t>
            </w:r>
            <w:r w:rsidRPr="00680E82">
              <w:t xml:space="preserve">. </w:t>
            </w:r>
          </w:p>
          <w:p w14:paraId="7264621B" w14:textId="18A28576" w:rsidR="00F47C97" w:rsidRPr="00680E82" w:rsidRDefault="00F47C97" w:rsidP="00331ADC">
            <w:pPr>
              <w:spacing w:before="120" w:after="120"/>
              <w:rPr>
                <w:rFonts w:eastAsia="Aptos"/>
                <w:kern w:val="3"/>
                <w:lang w:eastAsia="en-US"/>
              </w:rPr>
            </w:pPr>
            <w:r w:rsidRPr="00680E82">
              <w:rPr>
                <w:rFonts w:eastAsia="Aptos"/>
                <w:kern w:val="3"/>
                <w:lang w:eastAsia="en-US"/>
              </w:rPr>
              <w:t xml:space="preserve">W projekcie zaproponowano również przepis określający okres przerwy, której czas trwania wliczany jest do okresu roku, w którym pojazd uznawany jest za będący w ruchu międzynarodowym. Okres ten to okres trwający nieprzerwanie 90 dni lub mniej, podczas którego </w:t>
            </w:r>
            <w:r w:rsidRPr="00680E82">
              <w:rPr>
                <w:rFonts w:eastAsia="Aptos"/>
                <w:kern w:val="3"/>
                <w:lang w:eastAsia="en-US"/>
              </w:rPr>
              <w:lastRenderedPageBreak/>
              <w:t>pojazd opuszcza terytoriom Rzeczypospolitej Polskiej. W przypadku, gdy pojazd zarejestrowany na terytorium państwa niebędącego państwem członkowskim opuści terytorium Rzeczypospolitej Polskiej na czas trwający nieprzerwanie powyżej 90 dni, okres ten nie będzie wliczany do okresu roku, w którym pojazd uznawany jest za będący w ruchu międzynarodowym. Jeżeli pojazd taki wjedzie ponownie po tym okresie na terytorium Rzeczypospolitej Polskiej okres roku liczony będzie od dnia ponownego wjazdu. W projekcie zaproponowano także przepis, którego celem jest zapobieżenie ewentualnym negatywnym skutkom w odniesieniu do międzynarodowych przewozów drogowych z uwagi na ich specyfikę, w tym wyeliminowanie możliwości wystąpienia wątpliwości co do zachowania zasady swobody przepływu towarów.</w:t>
            </w:r>
          </w:p>
          <w:p w14:paraId="601E70CF" w14:textId="50E6045A" w:rsidR="000160F6" w:rsidRPr="00680E82" w:rsidRDefault="00F47C97" w:rsidP="00331ADC">
            <w:pPr>
              <w:spacing w:before="120" w:after="120"/>
              <w:rPr>
                <w:rFonts w:eastAsia="Aptos"/>
                <w:kern w:val="3"/>
                <w:lang w:eastAsia="en-US"/>
              </w:rPr>
            </w:pPr>
            <w:r w:rsidRPr="00680E82">
              <w:rPr>
                <w:rFonts w:eastAsia="Aptos"/>
                <w:kern w:val="3"/>
                <w:lang w:eastAsia="en-US"/>
              </w:rPr>
              <w:t>Przewoźnik drogowy z państwa trzeciego wykonuje ww. przewozy na terytorium Rzeczypospolitej Polskiej pojazdem zarejestrowanym na terytorium państwa niebędącego państwem członkowskim. Zatem przyjmując, że w ciągu roku wykonuje on przewozy systematycznie, w takich sposób, że opuszcza terytoriom Rzeczypospolitej Polskiej na czas trwający nieprzerwanie 90 dni lub krótszy, np. siedem dni i ponownie wjeżdża do Polski, celem zabrania towaru do innego kraju lub w ramach przejazdu tranzytowego, po czym znowu opuszcza terytorium Rzeczypospolitej Polskiej np. na kolejne 7 dni, to dla takiego przypadku projektowane przepisy dotyczące ograniczeń czasowych w ruchu międzynarodowego mogłyby mieć zastosowanie, co w konsekwencji powodowałoby, że po roku taki pojazd straciłby możliwość dalszego wykonywania przewozów do i przez terytorium Rzeczypospolitej Polskiej, bez zarejestrowania pojazdu na terytorium RP. Dlatego w projekcie zaproponowano dodanie ust. 5e do art. 71 PRD.</w:t>
            </w:r>
          </w:p>
        </w:tc>
      </w:tr>
      <w:tr w:rsidR="000160F6" w:rsidRPr="00680E82" w14:paraId="3568CF13"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625030A" w14:textId="4D523B37" w:rsidR="000160F6" w:rsidRPr="00680E82" w:rsidRDefault="0061683D" w:rsidP="00331ADC">
            <w:pPr>
              <w:spacing w:before="120" w:after="120"/>
              <w:rPr>
                <w:bCs/>
              </w:rPr>
            </w:pPr>
            <w:r w:rsidRPr="00680E82">
              <w:rPr>
                <w:bCs/>
              </w:rPr>
              <w:lastRenderedPageBreak/>
              <w:t xml:space="preserve">Art. 2 pkt </w:t>
            </w:r>
            <w:r w:rsidR="00B73928" w:rsidRPr="00680E82">
              <w:rPr>
                <w:bCs/>
              </w:rPr>
              <w:t>8</w:t>
            </w:r>
            <w:r w:rsidRPr="00680E82">
              <w:rPr>
                <w:bCs/>
              </w:rPr>
              <w:t xml:space="preserve"> w zakresie dodawanego do art. 73aa ust. 1c</w:t>
            </w:r>
          </w:p>
        </w:tc>
        <w:tc>
          <w:tcPr>
            <w:tcW w:w="6442" w:type="dxa"/>
            <w:tcBorders>
              <w:top w:val="single" w:sz="4" w:space="0" w:color="auto"/>
              <w:left w:val="single" w:sz="4" w:space="0" w:color="auto"/>
              <w:bottom w:val="single" w:sz="4" w:space="0" w:color="auto"/>
              <w:right w:val="single" w:sz="4" w:space="0" w:color="auto"/>
            </w:tcBorders>
          </w:tcPr>
          <w:p w14:paraId="14F28228" w14:textId="51459B94" w:rsidR="000160F6" w:rsidRPr="00680E82" w:rsidRDefault="00D51471" w:rsidP="00331ADC">
            <w:pPr>
              <w:pStyle w:val="ZUSTzmustartykuempunktem"/>
              <w:spacing w:before="120" w:after="120" w:line="240" w:lineRule="auto"/>
              <w:ind w:left="137" w:firstLine="194"/>
              <w:jc w:val="left"/>
              <w:rPr>
                <w:rFonts w:ascii="Times New Roman" w:hAnsi="Times New Roman" w:cs="Times New Roman"/>
                <w:szCs w:val="24"/>
              </w:rPr>
            </w:pPr>
            <w:r w:rsidRPr="00680E82">
              <w:rPr>
                <w:rFonts w:ascii="Times New Roman" w:hAnsi="Times New Roman" w:cs="Times New Roman"/>
                <w:szCs w:val="24"/>
              </w:rPr>
              <w:t>„1c.</w:t>
            </w:r>
            <w:r w:rsidR="00DA6727" w:rsidRPr="00680E82">
              <w:rPr>
                <w:rFonts w:ascii="Times New Roman" w:hAnsi="Times New Roman" w:cs="Times New Roman"/>
                <w:szCs w:val="24"/>
              </w:rPr>
              <w:t xml:space="preserve"> </w:t>
            </w:r>
            <w:r w:rsidRPr="00680E82">
              <w:rPr>
                <w:rFonts w:ascii="Times New Roman" w:hAnsi="Times New Roman" w:cs="Times New Roman"/>
                <w:szCs w:val="24"/>
              </w:rPr>
              <w:t>Jeżeli właściciel pojazdu, o którym mowa w art. 71 ust. 5b, przed upływem roku od dnia wjazdu na terytorium Rzeczypospolitej Polskiej, uzyska miejsce stałego zamieszkania, jest zobowiązany złożyć wniosek o rejestrację pojazdu. Wniosek składa się w terminie 30 dni od dnia uzyskania miejsce stałego zamieszkania.”</w:t>
            </w:r>
          </w:p>
        </w:tc>
        <w:tc>
          <w:tcPr>
            <w:tcW w:w="6920" w:type="dxa"/>
            <w:tcBorders>
              <w:top w:val="single" w:sz="4" w:space="0" w:color="auto"/>
              <w:left w:val="single" w:sz="4" w:space="0" w:color="auto"/>
              <w:bottom w:val="single" w:sz="4" w:space="0" w:color="auto"/>
              <w:right w:val="single" w:sz="4" w:space="0" w:color="auto"/>
            </w:tcBorders>
          </w:tcPr>
          <w:p w14:paraId="3678051C" w14:textId="484AF1A8" w:rsidR="000160F6" w:rsidRPr="00680E82" w:rsidRDefault="00D51471" w:rsidP="00331ADC">
            <w:pPr>
              <w:spacing w:before="120" w:after="120"/>
            </w:pPr>
            <w:r w:rsidRPr="00680E82">
              <w:t xml:space="preserve">Zgodnie z projektowanymi zmianami właściciele pojazdów, o których mowa w art. 71 ust. 5b, którzy </w:t>
            </w:r>
            <w:r w:rsidR="000F443C" w:rsidRPr="00680E82">
              <w:t xml:space="preserve">złożą wniosek o udzielenie cudzoziemcowi zezwolenia na pobyt czasowy albo wniosek o udzielenie cudzoziemcowi zezwolenia na pobyt stały albo wniosek o zezwolenie na pobyt rezydenta długoterminowego Unii Europejskiej </w:t>
            </w:r>
            <w:r w:rsidR="000F443C" w:rsidRPr="00680E82">
              <w:lastRenderedPageBreak/>
              <w:t>zobowiązani będą do złożenia wniosku o rejestrację pojazdu w terminie 30 dni od dnia złożenia jednego z powyższych wniosków</w:t>
            </w:r>
            <w:bookmarkStart w:id="9" w:name="_Hlk204767729"/>
            <w:r w:rsidRPr="00680E82">
              <w:t>.</w:t>
            </w:r>
            <w:bookmarkEnd w:id="9"/>
            <w:r w:rsidRPr="00680E82">
              <w:t xml:space="preserve"> </w:t>
            </w:r>
          </w:p>
        </w:tc>
      </w:tr>
      <w:tr w:rsidR="00BB7744" w:rsidRPr="00680E82" w14:paraId="5E6C0721"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1BD74EBC" w14:textId="7E258ED9" w:rsidR="00BB7744" w:rsidRPr="00680E82" w:rsidRDefault="00BB7744" w:rsidP="00331ADC">
            <w:pPr>
              <w:spacing w:before="120" w:after="120"/>
              <w:rPr>
                <w:bCs/>
              </w:rPr>
            </w:pPr>
            <w:r w:rsidRPr="00680E82">
              <w:rPr>
                <w:bCs/>
              </w:rPr>
              <w:lastRenderedPageBreak/>
              <w:t>Art. 2 pkt 2</w:t>
            </w:r>
            <w:r w:rsidR="00C2553D" w:rsidRPr="00680E82">
              <w:rPr>
                <w:bCs/>
              </w:rPr>
              <w:t>3</w:t>
            </w:r>
          </w:p>
        </w:tc>
        <w:tc>
          <w:tcPr>
            <w:tcW w:w="6442" w:type="dxa"/>
            <w:tcBorders>
              <w:top w:val="single" w:sz="4" w:space="0" w:color="auto"/>
              <w:left w:val="single" w:sz="4" w:space="0" w:color="auto"/>
              <w:bottom w:val="single" w:sz="4" w:space="0" w:color="auto"/>
              <w:right w:val="single" w:sz="4" w:space="0" w:color="auto"/>
            </w:tcBorders>
          </w:tcPr>
          <w:p w14:paraId="41595BA3" w14:textId="309F018A" w:rsidR="000F443C" w:rsidRPr="00680E82" w:rsidRDefault="000F443C"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w art. 130a</w:t>
            </w:r>
          </w:p>
          <w:p w14:paraId="41DB7D15" w14:textId="11875BF2" w:rsidR="000F443C" w:rsidRPr="00680E82" w:rsidRDefault="00BB7744"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w:t>
            </w:r>
            <w:r w:rsidR="000F443C" w:rsidRPr="00680E82">
              <w:rPr>
                <w:rFonts w:ascii="Times New Roman" w:hAnsi="Times New Roman" w:cs="Times New Roman"/>
                <w:szCs w:val="24"/>
              </w:rPr>
              <w:t>1) w ust. 7 w pkt 7 kropkę zastępuje się średnikiem i dodaje pkt 8 w brzmieniu:</w:t>
            </w:r>
          </w:p>
          <w:p w14:paraId="41AD3DD6" w14:textId="734DC417" w:rsidR="00BB7744" w:rsidRPr="00680E82" w:rsidRDefault="000F443C"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8</w:t>
            </w:r>
            <w:r w:rsidR="00BB7744" w:rsidRPr="00680E82">
              <w:rPr>
                <w:rFonts w:ascii="Times New Roman" w:hAnsi="Times New Roman" w:cs="Times New Roman"/>
                <w:szCs w:val="24"/>
              </w:rPr>
              <w:t>)</w:t>
            </w:r>
            <w:r w:rsidR="00BB7744" w:rsidRPr="00680E82">
              <w:rPr>
                <w:rFonts w:ascii="Times New Roman" w:hAnsi="Times New Roman" w:cs="Times New Roman"/>
                <w:szCs w:val="24"/>
              </w:rPr>
              <w:tab/>
            </w:r>
            <w:r w:rsidR="00C2553D" w:rsidRPr="00680E82">
              <w:rPr>
                <w:rFonts w:ascii="Times New Roman" w:hAnsi="Times New Roman" w:cs="Times New Roman"/>
                <w:szCs w:val="24"/>
              </w:rPr>
              <w:t>poruszania się pojazdem, po upływie roku od dnia wjazdu na terytorium Rzeczypospolitej Polskiej w przypadku pojazdu, o którym mowa w art. 71 ust. 5b</w:t>
            </w:r>
            <w:r w:rsidR="00BB7744" w:rsidRPr="00680E82">
              <w:rPr>
                <w:rFonts w:ascii="Times New Roman" w:hAnsi="Times New Roman" w:cs="Times New Roman"/>
                <w:szCs w:val="24"/>
              </w:rPr>
              <w:t>;</w:t>
            </w:r>
            <w:r w:rsidR="00C2553D" w:rsidRPr="00680E82">
              <w:rPr>
                <w:rFonts w:ascii="Times New Roman" w:hAnsi="Times New Roman" w:cs="Times New Roman"/>
                <w:szCs w:val="24"/>
              </w:rPr>
              <w:t>”</w:t>
            </w:r>
            <w:r w:rsidR="00BB7744" w:rsidRPr="00680E82">
              <w:rPr>
                <w:rFonts w:ascii="Times New Roman" w:hAnsi="Times New Roman" w:cs="Times New Roman"/>
                <w:szCs w:val="24"/>
              </w:rPr>
              <w:tab/>
            </w:r>
          </w:p>
          <w:p w14:paraId="07B590C8" w14:textId="5541B04E" w:rsidR="000F443C" w:rsidRPr="00680E82" w:rsidRDefault="000F443C"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2) w ust.7:</w:t>
            </w:r>
          </w:p>
          <w:p w14:paraId="5B801083" w14:textId="77777777" w:rsidR="000F443C" w:rsidRPr="00680E82" w:rsidRDefault="000F443C" w:rsidP="00331ADC">
            <w:pPr>
              <w:pStyle w:val="ZPKTzmpktartykuempunktem"/>
              <w:spacing w:before="120" w:after="120" w:line="240" w:lineRule="auto"/>
              <w:ind w:left="561" w:hanging="143"/>
              <w:jc w:val="left"/>
              <w:rPr>
                <w:rFonts w:ascii="Times New Roman" w:hAnsi="Times New Roman" w:cs="Times New Roman"/>
                <w:szCs w:val="24"/>
              </w:rPr>
            </w:pPr>
            <w:r w:rsidRPr="00680E82">
              <w:rPr>
                <w:rFonts w:ascii="Times New Roman" w:hAnsi="Times New Roman" w:cs="Times New Roman"/>
                <w:szCs w:val="24"/>
              </w:rPr>
              <w:t>a) pkt 2 otrzymuje brzmienie</w:t>
            </w:r>
          </w:p>
          <w:p w14:paraId="2267A8D3" w14:textId="160B2296" w:rsidR="000F443C" w:rsidRPr="00680E82" w:rsidRDefault="000F443C" w:rsidP="00331ADC">
            <w:pPr>
              <w:pStyle w:val="ZPKTzmpktartykuempunktem"/>
              <w:spacing w:before="120" w:after="120" w:line="240" w:lineRule="auto"/>
              <w:ind w:left="701" w:hanging="143"/>
              <w:jc w:val="left"/>
              <w:rPr>
                <w:rFonts w:ascii="Times New Roman" w:hAnsi="Times New Roman" w:cs="Times New Roman"/>
                <w:szCs w:val="24"/>
              </w:rPr>
            </w:pPr>
            <w:r w:rsidRPr="00680E82">
              <w:rPr>
                <w:rFonts w:ascii="Times New Roman" w:hAnsi="Times New Roman" w:cs="Times New Roman"/>
                <w:szCs w:val="24"/>
              </w:rPr>
              <w:t>„2) w przypadku, o którym mowa w art. 140ad ust. 7 - dowodu uiszczenia opłaty, o której mowa w ust. 5c, oraz dowodu uiszczenia kaucji, o której mowa w art. 140ad ust. 2, a także po usunięciu przyczyny umieszczenia pojazdu na parkingu;"</w:t>
            </w:r>
          </w:p>
          <w:p w14:paraId="7DC46F08" w14:textId="77777777" w:rsidR="000F443C" w:rsidRPr="00680E82" w:rsidRDefault="000F443C" w:rsidP="00331ADC">
            <w:pPr>
              <w:pStyle w:val="ZPKTzmpktartykuempunktem"/>
              <w:spacing w:before="120" w:after="120" w:line="240" w:lineRule="auto"/>
              <w:ind w:left="561" w:hanging="143"/>
              <w:jc w:val="left"/>
              <w:rPr>
                <w:rFonts w:ascii="Times New Roman" w:hAnsi="Times New Roman" w:cs="Times New Roman"/>
                <w:szCs w:val="24"/>
              </w:rPr>
            </w:pPr>
            <w:r w:rsidRPr="00680E82">
              <w:rPr>
                <w:rFonts w:ascii="Times New Roman" w:hAnsi="Times New Roman" w:cs="Times New Roman"/>
                <w:szCs w:val="24"/>
              </w:rPr>
              <w:t>b) dodaje się pkt 3 w brzmieniu:</w:t>
            </w:r>
          </w:p>
          <w:p w14:paraId="1DE6155B" w14:textId="4D529671" w:rsidR="000F443C" w:rsidRPr="00680E82" w:rsidRDefault="000F443C" w:rsidP="00331ADC">
            <w:pPr>
              <w:pStyle w:val="ZPKTzmpktartykuempunktem"/>
              <w:spacing w:before="120" w:after="120" w:line="240" w:lineRule="auto"/>
              <w:ind w:left="561" w:hanging="2"/>
              <w:jc w:val="left"/>
              <w:rPr>
                <w:rFonts w:ascii="Times New Roman" w:hAnsi="Times New Roman" w:cs="Times New Roman"/>
                <w:szCs w:val="24"/>
              </w:rPr>
            </w:pPr>
            <w:r w:rsidRPr="00680E82">
              <w:rPr>
                <w:rFonts w:ascii="Times New Roman" w:hAnsi="Times New Roman" w:cs="Times New Roman"/>
                <w:szCs w:val="24"/>
              </w:rPr>
              <w:t>„3) zezwolenia wystawionego przez podmiot, który wydał dyspozycję usunięcia pojazdu.</w:t>
            </w:r>
            <w:r w:rsidR="004D7EDF" w:rsidRPr="00680E82">
              <w:rPr>
                <w:rFonts w:ascii="Times New Roman" w:hAnsi="Times New Roman" w:cs="Times New Roman"/>
                <w:szCs w:val="24"/>
              </w:rPr>
              <w:t>”;</w:t>
            </w:r>
          </w:p>
          <w:p w14:paraId="1ECE0EC4" w14:textId="77777777" w:rsidR="000F443C" w:rsidRPr="00680E82" w:rsidRDefault="000F443C"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3) po ust. 7 dodaje się ust. 7a-7e w brzmieniu:</w:t>
            </w:r>
          </w:p>
          <w:p w14:paraId="39785116" w14:textId="7BF37A26" w:rsidR="000F443C" w:rsidRPr="00680E82" w:rsidRDefault="004D7EDF" w:rsidP="00331ADC">
            <w:pPr>
              <w:pStyle w:val="ZPKTzmpktartykuempunktem"/>
              <w:spacing w:before="120" w:after="120" w:line="240" w:lineRule="auto"/>
              <w:ind w:left="561" w:hanging="2"/>
              <w:jc w:val="left"/>
              <w:rPr>
                <w:rFonts w:ascii="Times New Roman" w:hAnsi="Times New Roman" w:cs="Times New Roman"/>
                <w:szCs w:val="24"/>
              </w:rPr>
            </w:pPr>
            <w:r w:rsidRPr="00680E82">
              <w:rPr>
                <w:rFonts w:ascii="Times New Roman" w:hAnsi="Times New Roman" w:cs="Times New Roman"/>
                <w:szCs w:val="24"/>
              </w:rPr>
              <w:t>„</w:t>
            </w:r>
            <w:r w:rsidR="000F443C" w:rsidRPr="00680E82">
              <w:rPr>
                <w:rFonts w:ascii="Times New Roman" w:hAnsi="Times New Roman" w:cs="Times New Roman"/>
                <w:szCs w:val="24"/>
              </w:rPr>
              <w:t>7a. Zezwolenie, o którym mowa w ust. 7 pkt 3, wystawia się, jeżeli pojazd został</w:t>
            </w:r>
            <w:r w:rsidRPr="00680E82">
              <w:rPr>
                <w:rFonts w:ascii="Times New Roman" w:hAnsi="Times New Roman" w:cs="Times New Roman"/>
                <w:szCs w:val="24"/>
              </w:rPr>
              <w:t xml:space="preserve"> </w:t>
            </w:r>
            <w:r w:rsidR="000F443C" w:rsidRPr="00680E82">
              <w:rPr>
                <w:rFonts w:ascii="Times New Roman" w:hAnsi="Times New Roman" w:cs="Times New Roman"/>
                <w:szCs w:val="24"/>
              </w:rPr>
              <w:t xml:space="preserve">usunięty w trybie ust. 1 lub </w:t>
            </w:r>
            <w:r w:rsidRPr="00680E82">
              <w:rPr>
                <w:rFonts w:ascii="Times New Roman" w:hAnsi="Times New Roman" w:cs="Times New Roman"/>
                <w:szCs w:val="24"/>
              </w:rPr>
              <w:t>1</w:t>
            </w:r>
            <w:r w:rsidR="000F443C" w:rsidRPr="00680E82">
              <w:rPr>
                <w:rFonts w:ascii="Times New Roman" w:hAnsi="Times New Roman" w:cs="Times New Roman"/>
                <w:szCs w:val="24"/>
              </w:rPr>
              <w:t>a albo</w:t>
            </w:r>
            <w:r w:rsidRPr="00680E82">
              <w:rPr>
                <w:rFonts w:ascii="Times New Roman" w:hAnsi="Times New Roman" w:cs="Times New Roman"/>
                <w:szCs w:val="24"/>
              </w:rPr>
              <w:t xml:space="preserve"> </w:t>
            </w:r>
            <w:r w:rsidR="000F443C" w:rsidRPr="00680E82">
              <w:rPr>
                <w:rFonts w:ascii="Times New Roman" w:hAnsi="Times New Roman" w:cs="Times New Roman"/>
                <w:szCs w:val="24"/>
              </w:rPr>
              <w:t>jest to pojazd, o którym mowa w ust. 7b. W zezwoleniu</w:t>
            </w:r>
            <w:r w:rsidRPr="00680E82">
              <w:rPr>
                <w:rFonts w:ascii="Times New Roman" w:hAnsi="Times New Roman" w:cs="Times New Roman"/>
                <w:szCs w:val="24"/>
              </w:rPr>
              <w:t xml:space="preserve"> </w:t>
            </w:r>
            <w:r w:rsidR="000F443C" w:rsidRPr="00680E82">
              <w:rPr>
                <w:rFonts w:ascii="Times New Roman" w:hAnsi="Times New Roman" w:cs="Times New Roman"/>
                <w:szCs w:val="24"/>
              </w:rPr>
              <w:t>można określić sposób odbioru pojazdu z parkingu, w szczególności konieczność</w:t>
            </w:r>
            <w:r w:rsidRPr="00680E82">
              <w:rPr>
                <w:rFonts w:ascii="Times New Roman" w:hAnsi="Times New Roman" w:cs="Times New Roman"/>
                <w:szCs w:val="24"/>
              </w:rPr>
              <w:t xml:space="preserve"> </w:t>
            </w:r>
            <w:r w:rsidR="000F443C" w:rsidRPr="00680E82">
              <w:rPr>
                <w:rFonts w:ascii="Times New Roman" w:hAnsi="Times New Roman" w:cs="Times New Roman"/>
                <w:szCs w:val="24"/>
              </w:rPr>
              <w:t>przewozu go pojazdem do tego przystosowanym.</w:t>
            </w:r>
          </w:p>
          <w:p w14:paraId="4B42ABC3" w14:textId="627D4F3D" w:rsidR="000F443C" w:rsidRPr="00680E82" w:rsidRDefault="000F443C" w:rsidP="00331ADC">
            <w:pPr>
              <w:pStyle w:val="ZPKTzmpktartykuempunktem"/>
              <w:spacing w:before="120" w:after="120" w:line="240" w:lineRule="auto"/>
              <w:ind w:left="561" w:hanging="2"/>
              <w:jc w:val="left"/>
              <w:rPr>
                <w:rFonts w:ascii="Times New Roman" w:hAnsi="Times New Roman" w:cs="Times New Roman"/>
                <w:szCs w:val="24"/>
              </w:rPr>
            </w:pPr>
            <w:r w:rsidRPr="00680E82">
              <w:rPr>
                <w:rFonts w:ascii="Times New Roman" w:hAnsi="Times New Roman" w:cs="Times New Roman"/>
                <w:szCs w:val="24"/>
              </w:rPr>
              <w:t>7b. Jeżeli pojazd usunięty w przypadkach, o których mowa w ust. l i 2, jest</w:t>
            </w:r>
            <w:r w:rsidR="004D7EDF" w:rsidRPr="00680E82">
              <w:rPr>
                <w:rFonts w:ascii="Times New Roman" w:hAnsi="Times New Roman" w:cs="Times New Roman"/>
                <w:szCs w:val="24"/>
              </w:rPr>
              <w:t xml:space="preserve"> </w:t>
            </w:r>
            <w:r w:rsidRPr="00680E82">
              <w:rPr>
                <w:rFonts w:ascii="Times New Roman" w:hAnsi="Times New Roman" w:cs="Times New Roman"/>
                <w:szCs w:val="24"/>
              </w:rPr>
              <w:t>zarejestrowany za granicą w państwie, z którym Rzeczpospolita Polska nie</w:t>
            </w:r>
            <w:r w:rsidR="004D7EDF" w:rsidRPr="00680E82">
              <w:rPr>
                <w:rFonts w:ascii="Times New Roman" w:hAnsi="Times New Roman" w:cs="Times New Roman"/>
                <w:szCs w:val="24"/>
              </w:rPr>
              <w:t xml:space="preserve"> </w:t>
            </w:r>
            <w:r w:rsidRPr="00680E82">
              <w:rPr>
                <w:rFonts w:ascii="Times New Roman" w:hAnsi="Times New Roman" w:cs="Times New Roman"/>
                <w:szCs w:val="24"/>
              </w:rPr>
              <w:t>jest związana</w:t>
            </w:r>
            <w:r w:rsidR="004D7EDF" w:rsidRPr="00680E82">
              <w:rPr>
                <w:rFonts w:ascii="Times New Roman" w:hAnsi="Times New Roman" w:cs="Times New Roman"/>
                <w:szCs w:val="24"/>
              </w:rPr>
              <w:t xml:space="preserve"> </w:t>
            </w:r>
            <w:r w:rsidRPr="00680E82">
              <w:rPr>
                <w:rFonts w:ascii="Times New Roman" w:hAnsi="Times New Roman" w:cs="Times New Roman"/>
                <w:szCs w:val="24"/>
              </w:rPr>
              <w:t>umową o wzajemnej egzekucji opłat za usuwanie pojazdów, dodatkowym warunkiem</w:t>
            </w:r>
            <w:r w:rsidR="004D7EDF" w:rsidRPr="00680E82">
              <w:rPr>
                <w:rFonts w:ascii="Times New Roman" w:hAnsi="Times New Roman" w:cs="Times New Roman"/>
                <w:szCs w:val="24"/>
              </w:rPr>
              <w:t xml:space="preserve"> </w:t>
            </w:r>
            <w:r w:rsidRPr="00680E82">
              <w:rPr>
                <w:rFonts w:ascii="Times New Roman" w:hAnsi="Times New Roman" w:cs="Times New Roman"/>
                <w:szCs w:val="24"/>
              </w:rPr>
              <w:t>wydania pojazdu z parkingu strzeżonego jest uiszczenie kaucji w wysokości</w:t>
            </w:r>
            <w:r w:rsidR="004D7EDF" w:rsidRPr="00680E82">
              <w:rPr>
                <w:rFonts w:ascii="Times New Roman" w:hAnsi="Times New Roman" w:cs="Times New Roman"/>
                <w:szCs w:val="24"/>
              </w:rPr>
              <w:t xml:space="preserve"> </w:t>
            </w:r>
            <w:r w:rsidRPr="00680E82">
              <w:rPr>
                <w:rFonts w:ascii="Times New Roman" w:hAnsi="Times New Roman" w:cs="Times New Roman"/>
                <w:szCs w:val="24"/>
              </w:rPr>
              <w:lastRenderedPageBreak/>
              <w:t xml:space="preserve">odpowiadającej przewidywanej opłacie, o której mowa w ust. </w:t>
            </w:r>
            <w:r w:rsidR="004D7EDF" w:rsidRPr="00680E82">
              <w:rPr>
                <w:rFonts w:ascii="Times New Roman" w:hAnsi="Times New Roman" w:cs="Times New Roman"/>
                <w:szCs w:val="24"/>
              </w:rPr>
              <w:t>5</w:t>
            </w:r>
            <w:r w:rsidRPr="00680E82">
              <w:rPr>
                <w:rFonts w:ascii="Times New Roman" w:hAnsi="Times New Roman" w:cs="Times New Roman"/>
                <w:szCs w:val="24"/>
              </w:rPr>
              <w:t>c.</w:t>
            </w:r>
          </w:p>
          <w:p w14:paraId="0CB65AA5" w14:textId="08754735" w:rsidR="000F443C" w:rsidRPr="00680E82" w:rsidRDefault="000F443C" w:rsidP="00331ADC">
            <w:pPr>
              <w:pStyle w:val="ZPKTzmpktartykuempunktem"/>
              <w:spacing w:before="120" w:after="120" w:line="240" w:lineRule="auto"/>
              <w:ind w:left="561" w:hanging="2"/>
              <w:jc w:val="left"/>
              <w:rPr>
                <w:rFonts w:ascii="Times New Roman" w:hAnsi="Times New Roman" w:cs="Times New Roman"/>
                <w:szCs w:val="24"/>
              </w:rPr>
            </w:pPr>
            <w:r w:rsidRPr="009F30B7">
              <w:rPr>
                <w:rFonts w:ascii="Times New Roman" w:hAnsi="Times New Roman" w:cs="Times New Roman"/>
                <w:szCs w:val="24"/>
              </w:rPr>
              <w:t xml:space="preserve">7c. </w:t>
            </w:r>
            <w:r w:rsidR="00D87329" w:rsidRPr="009F30B7">
              <w:rPr>
                <w:rFonts w:ascii="Times New Roman" w:hAnsi="Times New Roman" w:cs="Times New Roman"/>
                <w:szCs w:val="24"/>
              </w:rPr>
              <w:t>Kaucję uiszcza się w kasie urzędu starosty właściwego ze względu na miejsce przechowywania pojazdu albo w formie przelewu na wyodrębniony rachunek tego starosty.</w:t>
            </w:r>
          </w:p>
          <w:p w14:paraId="2132D172" w14:textId="7F90BC86" w:rsidR="000F443C" w:rsidRPr="00680E82" w:rsidRDefault="000F443C" w:rsidP="00331ADC">
            <w:pPr>
              <w:pStyle w:val="ZPKTzmpktartykuempunktem"/>
              <w:spacing w:before="120" w:after="120" w:line="240" w:lineRule="auto"/>
              <w:ind w:left="561" w:hanging="2"/>
              <w:jc w:val="left"/>
              <w:rPr>
                <w:rFonts w:ascii="Times New Roman" w:hAnsi="Times New Roman" w:cs="Times New Roman"/>
                <w:szCs w:val="24"/>
              </w:rPr>
            </w:pPr>
            <w:r w:rsidRPr="00680E82">
              <w:rPr>
                <w:rFonts w:ascii="Times New Roman" w:hAnsi="Times New Roman" w:cs="Times New Roman"/>
                <w:szCs w:val="24"/>
              </w:rPr>
              <w:t>7d. Kaucja jest przechowywana na nieoprocentowanym rachunku bankowym,</w:t>
            </w:r>
            <w:r w:rsidR="004D7EDF" w:rsidRPr="00680E82">
              <w:rPr>
                <w:rFonts w:ascii="Times New Roman" w:hAnsi="Times New Roman" w:cs="Times New Roman"/>
                <w:szCs w:val="24"/>
              </w:rPr>
              <w:t xml:space="preserve"> </w:t>
            </w:r>
            <w:r w:rsidRPr="00680E82">
              <w:rPr>
                <w:rFonts w:ascii="Times New Roman" w:hAnsi="Times New Roman" w:cs="Times New Roman"/>
                <w:szCs w:val="24"/>
              </w:rPr>
              <w:t>o którym mowa w ust. 7b. Koszty związane z uiszczeniem kaucji w formie przelewu na</w:t>
            </w:r>
            <w:r w:rsidR="004D7EDF" w:rsidRPr="00680E82">
              <w:rPr>
                <w:rFonts w:ascii="Times New Roman" w:hAnsi="Times New Roman" w:cs="Times New Roman"/>
                <w:szCs w:val="24"/>
              </w:rPr>
              <w:t xml:space="preserve"> </w:t>
            </w:r>
            <w:r w:rsidRPr="00680E82">
              <w:rPr>
                <w:rFonts w:ascii="Times New Roman" w:hAnsi="Times New Roman" w:cs="Times New Roman"/>
                <w:szCs w:val="24"/>
              </w:rPr>
              <w:t>rachunek bankowy, za pomocą karty płatniczej lub innego instrumentu płatniczego związane z autoryzacją transakcji i przekazem środków na właściwy rachunek bankowy</w:t>
            </w:r>
            <w:r w:rsidR="004D7EDF" w:rsidRPr="00680E82">
              <w:rPr>
                <w:rFonts w:ascii="Times New Roman" w:hAnsi="Times New Roman" w:cs="Times New Roman"/>
                <w:szCs w:val="24"/>
              </w:rPr>
              <w:t xml:space="preserve"> </w:t>
            </w:r>
            <w:r w:rsidRPr="00680E82">
              <w:rPr>
                <w:rFonts w:ascii="Times New Roman" w:hAnsi="Times New Roman" w:cs="Times New Roman"/>
                <w:szCs w:val="24"/>
              </w:rPr>
              <w:t>- pokrywa obowiązany podmiot.</w:t>
            </w:r>
          </w:p>
          <w:p w14:paraId="3599D06A" w14:textId="77777777" w:rsidR="000F443C" w:rsidRPr="00680E82" w:rsidRDefault="000F443C" w:rsidP="00331ADC">
            <w:pPr>
              <w:pStyle w:val="ZPKTzmpktartykuempunktem"/>
              <w:spacing w:before="120" w:after="120" w:line="240" w:lineRule="auto"/>
              <w:ind w:left="561" w:hanging="2"/>
              <w:jc w:val="left"/>
              <w:rPr>
                <w:rFonts w:ascii="Times New Roman" w:hAnsi="Times New Roman" w:cs="Times New Roman"/>
                <w:szCs w:val="24"/>
              </w:rPr>
            </w:pPr>
            <w:r w:rsidRPr="00680E82">
              <w:rPr>
                <w:rFonts w:ascii="Times New Roman" w:hAnsi="Times New Roman" w:cs="Times New Roman"/>
                <w:szCs w:val="24"/>
              </w:rPr>
              <w:t>7e. Kaucję przekazuje się:</w:t>
            </w:r>
          </w:p>
          <w:p w14:paraId="18922C1A" w14:textId="77777777" w:rsidR="004D7EDF" w:rsidRPr="00680E82" w:rsidRDefault="000F443C" w:rsidP="00331ADC">
            <w:pPr>
              <w:pStyle w:val="ZPKTzmpktartykuempunktem"/>
              <w:spacing w:before="120" w:after="120" w:line="240" w:lineRule="auto"/>
              <w:ind w:left="561" w:firstLine="282"/>
              <w:jc w:val="left"/>
              <w:rPr>
                <w:rFonts w:ascii="Times New Roman" w:hAnsi="Times New Roman" w:cs="Times New Roman"/>
                <w:szCs w:val="24"/>
              </w:rPr>
            </w:pPr>
            <w:r w:rsidRPr="00680E82">
              <w:rPr>
                <w:rFonts w:ascii="Times New Roman" w:hAnsi="Times New Roman" w:cs="Times New Roman"/>
                <w:szCs w:val="24"/>
              </w:rPr>
              <w:t>1) na</w:t>
            </w:r>
            <w:r w:rsidR="004D7EDF" w:rsidRPr="00680E82">
              <w:rPr>
                <w:rFonts w:ascii="Times New Roman" w:hAnsi="Times New Roman" w:cs="Times New Roman"/>
                <w:szCs w:val="24"/>
              </w:rPr>
              <w:t xml:space="preserve"> </w:t>
            </w:r>
            <w:r w:rsidRPr="00680E82">
              <w:rPr>
                <w:rFonts w:ascii="Times New Roman" w:hAnsi="Times New Roman" w:cs="Times New Roman"/>
                <w:szCs w:val="24"/>
              </w:rPr>
              <w:t>rachunek bankowy określony w decyzji o uiszczeniu opłaty, w terminie, o którym</w:t>
            </w:r>
            <w:r w:rsidR="004D7EDF" w:rsidRPr="00680E82">
              <w:rPr>
                <w:rFonts w:ascii="Times New Roman" w:hAnsi="Times New Roman" w:cs="Times New Roman"/>
                <w:szCs w:val="24"/>
              </w:rPr>
              <w:t xml:space="preserve"> </w:t>
            </w:r>
            <w:r w:rsidRPr="00680E82">
              <w:rPr>
                <w:rFonts w:ascii="Times New Roman" w:hAnsi="Times New Roman" w:cs="Times New Roman"/>
                <w:szCs w:val="24"/>
              </w:rPr>
              <w:t>mowa w ust. 10j, albo</w:t>
            </w:r>
            <w:r w:rsidR="004D7EDF" w:rsidRPr="00680E82">
              <w:rPr>
                <w:rFonts w:ascii="Times New Roman" w:hAnsi="Times New Roman" w:cs="Times New Roman"/>
                <w:szCs w:val="24"/>
              </w:rPr>
              <w:t xml:space="preserve"> </w:t>
            </w:r>
          </w:p>
          <w:p w14:paraId="73EA5A76" w14:textId="3E851DAF" w:rsidR="000F443C" w:rsidRPr="00680E82" w:rsidRDefault="000F443C" w:rsidP="00331ADC">
            <w:pPr>
              <w:pStyle w:val="ZPKTzmpktartykuempunktem"/>
              <w:spacing w:before="120" w:after="120" w:line="240" w:lineRule="auto"/>
              <w:ind w:left="561" w:firstLine="282"/>
              <w:jc w:val="left"/>
              <w:rPr>
                <w:rFonts w:ascii="Times New Roman" w:hAnsi="Times New Roman" w:cs="Times New Roman"/>
                <w:szCs w:val="24"/>
              </w:rPr>
            </w:pPr>
            <w:r w:rsidRPr="00680E82">
              <w:rPr>
                <w:rFonts w:ascii="Times New Roman" w:hAnsi="Times New Roman" w:cs="Times New Roman"/>
                <w:szCs w:val="24"/>
              </w:rPr>
              <w:t>2) na rachunek bankowy podmiotu, który ją wpłacił, w terminie 7 dni od dnia</w:t>
            </w:r>
            <w:r w:rsidR="004D7EDF" w:rsidRPr="00680E82">
              <w:rPr>
                <w:rFonts w:ascii="Times New Roman" w:hAnsi="Times New Roman" w:cs="Times New Roman"/>
                <w:szCs w:val="24"/>
              </w:rPr>
              <w:t xml:space="preserve"> </w:t>
            </w:r>
            <w:r w:rsidRPr="00680E82">
              <w:rPr>
                <w:rFonts w:ascii="Times New Roman" w:hAnsi="Times New Roman" w:cs="Times New Roman"/>
                <w:szCs w:val="24"/>
              </w:rPr>
              <w:t>ostatecznego stwierdzenia, że usunięcie pojazdu było bezpodstawne.</w:t>
            </w:r>
            <w:r w:rsidR="004D7EDF" w:rsidRPr="00680E82">
              <w:rPr>
                <w:rFonts w:ascii="Times New Roman" w:hAnsi="Times New Roman" w:cs="Times New Roman"/>
                <w:szCs w:val="24"/>
              </w:rPr>
              <w:t>”</w:t>
            </w:r>
          </w:p>
          <w:p w14:paraId="009D4DF8" w14:textId="13D086FD" w:rsidR="000F443C" w:rsidRPr="00680E82" w:rsidRDefault="000F443C" w:rsidP="00331ADC">
            <w:pPr>
              <w:pStyle w:val="ZPKTzmpktartykuempunktem"/>
              <w:spacing w:before="120" w:after="120" w:line="240" w:lineRule="auto"/>
              <w:ind w:left="561"/>
              <w:jc w:val="left"/>
              <w:rPr>
                <w:rFonts w:ascii="Times New Roman" w:hAnsi="Times New Roman" w:cs="Times New Roman"/>
                <w:szCs w:val="24"/>
              </w:rPr>
            </w:pPr>
            <w:r w:rsidRPr="00680E82">
              <w:rPr>
                <w:rFonts w:ascii="Times New Roman" w:hAnsi="Times New Roman" w:cs="Times New Roman"/>
                <w:szCs w:val="24"/>
              </w:rPr>
              <w:t>4) w</w:t>
            </w:r>
            <w:r w:rsidR="004D7EDF" w:rsidRPr="00680E82">
              <w:rPr>
                <w:rFonts w:ascii="Times New Roman" w:hAnsi="Times New Roman" w:cs="Times New Roman"/>
                <w:szCs w:val="24"/>
              </w:rPr>
              <w:t xml:space="preserve"> </w:t>
            </w:r>
            <w:r w:rsidRPr="00680E82">
              <w:rPr>
                <w:rFonts w:ascii="Times New Roman" w:hAnsi="Times New Roman" w:cs="Times New Roman"/>
                <w:szCs w:val="24"/>
              </w:rPr>
              <w:t>ust. 11</w:t>
            </w:r>
          </w:p>
          <w:p w14:paraId="2DC4C231" w14:textId="77777777" w:rsidR="000F443C" w:rsidRPr="00680E82" w:rsidRDefault="000F443C" w:rsidP="00331ADC">
            <w:pPr>
              <w:pStyle w:val="ZPKTzmpktartykuempunktem"/>
              <w:spacing w:before="120" w:after="120" w:line="240" w:lineRule="auto"/>
              <w:ind w:left="561" w:hanging="285"/>
              <w:jc w:val="left"/>
              <w:rPr>
                <w:rFonts w:ascii="Times New Roman" w:hAnsi="Times New Roman" w:cs="Times New Roman"/>
                <w:szCs w:val="24"/>
              </w:rPr>
            </w:pPr>
            <w:r w:rsidRPr="00680E82">
              <w:rPr>
                <w:rFonts w:ascii="Times New Roman" w:hAnsi="Times New Roman" w:cs="Times New Roman"/>
                <w:szCs w:val="24"/>
              </w:rPr>
              <w:t>a) pkt 2 otrzymuje brzmienie:</w:t>
            </w:r>
          </w:p>
          <w:p w14:paraId="705A93E3" w14:textId="7C81C701" w:rsidR="000F443C" w:rsidRPr="00680E82" w:rsidRDefault="004D7EDF" w:rsidP="00331ADC">
            <w:pPr>
              <w:pStyle w:val="ZPKTzmpktartykuempunktem"/>
              <w:spacing w:before="120" w:after="120" w:line="240" w:lineRule="auto"/>
              <w:ind w:left="561" w:hanging="143"/>
              <w:jc w:val="left"/>
              <w:rPr>
                <w:rFonts w:ascii="Times New Roman" w:hAnsi="Times New Roman" w:cs="Times New Roman"/>
                <w:szCs w:val="24"/>
              </w:rPr>
            </w:pPr>
            <w:r w:rsidRPr="00680E82">
              <w:rPr>
                <w:rFonts w:ascii="Times New Roman" w:hAnsi="Times New Roman" w:cs="Times New Roman"/>
                <w:szCs w:val="24"/>
              </w:rPr>
              <w:t>„</w:t>
            </w:r>
            <w:r w:rsidR="000F443C" w:rsidRPr="00680E82">
              <w:rPr>
                <w:rFonts w:ascii="Times New Roman" w:hAnsi="Times New Roman" w:cs="Times New Roman"/>
                <w:szCs w:val="24"/>
              </w:rPr>
              <w:t>2) warunki, tryb i sposób wydania pojazdu z parkingu strzeżonego;</w:t>
            </w:r>
            <w:r w:rsidRPr="00680E82">
              <w:rPr>
                <w:rFonts w:ascii="Times New Roman" w:hAnsi="Times New Roman" w:cs="Times New Roman"/>
                <w:szCs w:val="24"/>
              </w:rPr>
              <w:t>”</w:t>
            </w:r>
          </w:p>
          <w:p w14:paraId="5DE858BF" w14:textId="77777777" w:rsidR="000F443C" w:rsidRPr="00680E82" w:rsidRDefault="000F443C" w:rsidP="00331ADC">
            <w:pPr>
              <w:pStyle w:val="ZPKTzmpktartykuempunktem"/>
              <w:spacing w:before="120" w:after="120" w:line="240" w:lineRule="auto"/>
              <w:ind w:left="561" w:hanging="285"/>
              <w:jc w:val="left"/>
              <w:rPr>
                <w:rFonts w:ascii="Times New Roman" w:hAnsi="Times New Roman" w:cs="Times New Roman"/>
                <w:szCs w:val="24"/>
              </w:rPr>
            </w:pPr>
            <w:r w:rsidRPr="00680E82">
              <w:rPr>
                <w:rFonts w:ascii="Times New Roman" w:hAnsi="Times New Roman" w:cs="Times New Roman"/>
                <w:szCs w:val="24"/>
              </w:rPr>
              <w:t>b) po pkt 3 dodaje się pkt 4 w brzmieniu:</w:t>
            </w:r>
          </w:p>
          <w:p w14:paraId="2DF431CE" w14:textId="73D8093C" w:rsidR="000F443C" w:rsidRPr="00680E82" w:rsidRDefault="004D7EDF" w:rsidP="00331ADC">
            <w:pPr>
              <w:pStyle w:val="ZPKTzmpktartykuempunktem"/>
              <w:spacing w:before="120" w:after="120" w:line="240" w:lineRule="auto"/>
              <w:ind w:left="561" w:hanging="143"/>
              <w:jc w:val="left"/>
              <w:rPr>
                <w:rFonts w:ascii="Times New Roman" w:hAnsi="Times New Roman" w:cs="Times New Roman"/>
                <w:szCs w:val="24"/>
              </w:rPr>
            </w:pPr>
            <w:r w:rsidRPr="00680E82">
              <w:rPr>
                <w:rFonts w:ascii="Times New Roman" w:hAnsi="Times New Roman" w:cs="Times New Roman"/>
                <w:szCs w:val="24"/>
              </w:rPr>
              <w:t>„</w:t>
            </w:r>
            <w:r w:rsidR="000F443C" w:rsidRPr="00680E82">
              <w:rPr>
                <w:rFonts w:ascii="Times New Roman" w:hAnsi="Times New Roman" w:cs="Times New Roman"/>
                <w:szCs w:val="24"/>
              </w:rPr>
              <w:t>4) wzory dokumentów stosowanych w związku z usuwaniem, przechowywaniem</w:t>
            </w:r>
            <w:r w:rsidRPr="00680E82">
              <w:rPr>
                <w:rFonts w:ascii="Times New Roman" w:hAnsi="Times New Roman" w:cs="Times New Roman"/>
                <w:szCs w:val="24"/>
              </w:rPr>
              <w:t xml:space="preserve"> </w:t>
            </w:r>
            <w:r w:rsidR="000F443C" w:rsidRPr="00680E82">
              <w:rPr>
                <w:rFonts w:ascii="Times New Roman" w:hAnsi="Times New Roman" w:cs="Times New Roman"/>
                <w:szCs w:val="24"/>
              </w:rPr>
              <w:t>i wydawaniem pojazdów z parkingu."</w:t>
            </w:r>
          </w:p>
        </w:tc>
        <w:tc>
          <w:tcPr>
            <w:tcW w:w="6920" w:type="dxa"/>
            <w:tcBorders>
              <w:top w:val="single" w:sz="4" w:space="0" w:color="auto"/>
              <w:left w:val="single" w:sz="4" w:space="0" w:color="auto"/>
              <w:bottom w:val="single" w:sz="4" w:space="0" w:color="auto"/>
              <w:right w:val="single" w:sz="4" w:space="0" w:color="auto"/>
            </w:tcBorders>
          </w:tcPr>
          <w:p w14:paraId="63AA61E0" w14:textId="0D439F4A" w:rsidR="00BB7744" w:rsidRPr="00680E82" w:rsidRDefault="00BB7744" w:rsidP="00331ADC">
            <w:pPr>
              <w:spacing w:before="120" w:after="120"/>
            </w:pPr>
            <w:r w:rsidRPr="00680E82">
              <w:lastRenderedPageBreak/>
              <w:t>Dodano przepis, w którym zaproponowano, aby pojazd zarejestrowany na terytorium państwa niebędącego państwem członkowskim, którego właściciel lub posiadacz porusza się na terytorium RP po upływie roku od dnia wjazdu takiego pojazdu na terytorium Rzeczypospolitej Polskiej</w:t>
            </w:r>
            <w:r w:rsidR="00C2553D" w:rsidRPr="00680E82">
              <w:t>.</w:t>
            </w:r>
            <w:r w:rsidRPr="00680E82">
              <w:t xml:space="preserve"> był usuwany z drogi na koszt właściciela</w:t>
            </w:r>
            <w:r w:rsidR="000F443C" w:rsidRPr="00680E82">
              <w:t>.</w:t>
            </w:r>
          </w:p>
          <w:p w14:paraId="586C789F" w14:textId="77777777" w:rsidR="000F443C" w:rsidRPr="00680E82" w:rsidRDefault="000F443C" w:rsidP="00331ADC">
            <w:pPr>
              <w:spacing w:before="120" w:after="120"/>
              <w:rPr>
                <w:rFonts w:eastAsia="Aptos"/>
                <w:kern w:val="3"/>
                <w:lang w:eastAsia="en-US"/>
              </w:rPr>
            </w:pPr>
            <w:r w:rsidRPr="00680E82">
              <w:rPr>
                <w:rFonts w:eastAsia="Aptos"/>
                <w:kern w:val="3"/>
                <w:lang w:eastAsia="en-US"/>
              </w:rPr>
              <w:t>W projekcie uzupełniono również przepisy art. 130a PRD (poprzez zmianę pkt 2 i dodanie pkt 3 w ust. 7, dodanie ust. 7a-7e, a także zmianę pkt 2 oraz dodanie pkt 4 w ust. 11). Zmiany te wynikają z uwzględnienia propozycji MSWiA i mają na celu wprowadzenie mechanizmu kaucyjnego jako warunku wydania z parkingu strzeżonego pojazdu zarejestrowanego za granicą.</w:t>
            </w:r>
          </w:p>
          <w:p w14:paraId="545C4680" w14:textId="77777777" w:rsidR="000F443C" w:rsidRPr="00680E82" w:rsidRDefault="000F443C" w:rsidP="00331ADC">
            <w:pPr>
              <w:spacing w:before="120" w:after="120"/>
              <w:rPr>
                <w:rFonts w:eastAsia="Aptos"/>
                <w:kern w:val="3"/>
                <w:lang w:eastAsia="en-US"/>
              </w:rPr>
            </w:pPr>
            <w:r w:rsidRPr="00680E82">
              <w:rPr>
                <w:rFonts w:eastAsia="Aptos"/>
                <w:kern w:val="3"/>
                <w:lang w:eastAsia="en-US"/>
              </w:rPr>
              <w:t>Do dnia 12 września 2019 r. warunkiem wydania pojazdu z parkingu było okazanie dowodu uiszczenia opłaty jego usunięcie i parkowanie (art. 130a ust. 5c i ust. 7 pkt 1 PRD). Z dniem 13 września 2019 r. stan ten zmienił się na podstawie wyroku Trybunału Konstytucyjnego z dnia 5 grudnia 2018 r. sygn. akt K 6/17 (Dz. U. poz. 2322), w którym organ stwierdził niezgodność tej regulacji z Konstytucją RP.</w:t>
            </w:r>
          </w:p>
          <w:p w14:paraId="73097510" w14:textId="77777777" w:rsidR="000F443C" w:rsidRPr="00680E82" w:rsidRDefault="000F443C" w:rsidP="00331ADC">
            <w:pPr>
              <w:spacing w:before="120" w:after="120"/>
              <w:rPr>
                <w:rFonts w:eastAsia="Aptos"/>
                <w:kern w:val="3"/>
                <w:lang w:eastAsia="en-US"/>
              </w:rPr>
            </w:pPr>
            <w:r w:rsidRPr="00680E82">
              <w:rPr>
                <w:rFonts w:eastAsia="Aptos"/>
                <w:kern w:val="3"/>
                <w:lang w:eastAsia="en-US"/>
              </w:rPr>
              <w:t>W tym świetle pojazd podlega wydaniu bez wniesienia należnej opłaty, niezależnie od kraju jego rejestracji. O ile, w przypadku pojazdów zarejestrowanych w Polsce, starosta ma możliwość wyegzekwowania od właściciela pojazdu kosztów należnych za usunięcie pojazdu i jego parkowanie, o tyle - w przypadku pojazdów zarejestrowanych za granicą - wyegzekwowanie tych kosztów jest praktycznie nierealne. W efekcie obciążają one powiat, który jest zobowiązany do wypłacenia wynagrodzenia za wykonane czynności jednostkom usuwającym i przechowującym pojazdy.</w:t>
            </w:r>
          </w:p>
          <w:p w14:paraId="4CDCDB7A" w14:textId="77777777" w:rsidR="000F443C" w:rsidRPr="00680E82" w:rsidRDefault="000F443C" w:rsidP="00331ADC">
            <w:pPr>
              <w:spacing w:before="120" w:after="120"/>
              <w:rPr>
                <w:rFonts w:eastAsia="Aptos"/>
                <w:kern w:val="3"/>
                <w:lang w:eastAsia="en-US"/>
              </w:rPr>
            </w:pPr>
            <w:r w:rsidRPr="00680E82">
              <w:rPr>
                <w:rFonts w:eastAsia="Aptos"/>
                <w:kern w:val="3"/>
                <w:lang w:eastAsia="en-US"/>
              </w:rPr>
              <w:t xml:space="preserve">W projekcie w zakresie ruchu międzynarodowego, proponuje się usunięcie na koszt właściciela pojazdu zarejestrowanego poza państwem członkowskim w razie poruszania się nim po upływie roku od dnia wjazdu do Polski. Ten przepis ma na celu uniemożliwienie dalszego używania pojazdu formalnie niedopuszczonego do ruchu, a </w:t>
            </w:r>
            <w:r w:rsidRPr="00680E82">
              <w:rPr>
                <w:rFonts w:eastAsia="Aptos"/>
                <w:kern w:val="3"/>
                <w:lang w:eastAsia="en-US"/>
              </w:rPr>
              <w:lastRenderedPageBreak/>
              <w:t>docelowo - zdyscyplinowanie właściciela do zarejestrowania pojazdu w Polsce.</w:t>
            </w:r>
          </w:p>
          <w:p w14:paraId="4FDCAA1E" w14:textId="77777777" w:rsidR="000F443C" w:rsidRPr="00680E82" w:rsidRDefault="000F443C" w:rsidP="00331ADC">
            <w:pPr>
              <w:spacing w:before="120" w:after="120"/>
              <w:rPr>
                <w:rFonts w:eastAsia="Aptos"/>
                <w:kern w:val="3"/>
                <w:lang w:eastAsia="en-US"/>
              </w:rPr>
            </w:pPr>
            <w:r w:rsidRPr="00680E82">
              <w:rPr>
                <w:rFonts w:eastAsia="Aptos"/>
                <w:kern w:val="3"/>
                <w:lang w:eastAsia="en-US"/>
              </w:rPr>
              <w:t>Trudno jednak taki cel osiągnąć, skoro pojazd może być odebrany z parkingu bez większych ograniczeń. w tym bez poniesienia kosztów jego usunięcia i przechowywania. Stąd propozycja wdrożenia mechanizmu kaucji. Pobieranie kaucji od podmiotów zagranicznych, będącej formą zabezpieczenia przewidywanych należności ewentualnych kar, jest dość powszechnym rozwiązaniem stosowanym w obszarze wykonywania przewozów (w szczególności w ustawie o transporcie drogowym, w ustawie o systemie monitorowani drogowego i kolejowego przewozu towarów, ustawie o drogach publicznych, ustawie – Prawo o ruchu drogowym).</w:t>
            </w:r>
          </w:p>
          <w:p w14:paraId="0C276576" w14:textId="75A30957" w:rsidR="000F443C" w:rsidRPr="00680E82" w:rsidRDefault="000F443C" w:rsidP="00331ADC">
            <w:pPr>
              <w:spacing w:before="120" w:after="120"/>
              <w:rPr>
                <w:rFonts w:eastAsia="Aptos"/>
                <w:kern w:val="3"/>
                <w:lang w:eastAsia="en-US"/>
              </w:rPr>
            </w:pPr>
            <w:r w:rsidRPr="00680E82">
              <w:rPr>
                <w:rFonts w:eastAsia="Aptos"/>
                <w:kern w:val="3"/>
                <w:lang w:eastAsia="en-US"/>
              </w:rPr>
              <w:t>Pojazdy zarejestrowane za granicą są usuwane także w innych przypadkach, określonych w art. 130a ust. 1 i 2, a szacunkowa ich liczba jest znacznie większa od liczby pojazdów naruszających warunki dopuszczenia do ruchu międzynarodowego, które będą usuwane na odstawie nowego proponowanego przepisu. W tym świetle wdrożenie mechanizmu kaucjonowania tylko dla jednego szczególnego przypadku usunięcia pojazdu byłoby nieracjonalne. Powiat będzie obarczony wykonaniem określonej pracy organizacyjnej niezależnie od liczby przypadków, w których mechanizm kaucjonowania powinien być zastosowany. Zyskiem powiatu jest natomiast uwolnienie od dotychczasowych nieuzasadnionych obciążeń finansowych. Z tego też względu proponuje się, by mechanizm ten mógł być stosowany w odniesieniu do wszystkich przypadków usunięcia pojazdów zarejestrowanych za granicą.</w:t>
            </w:r>
          </w:p>
        </w:tc>
      </w:tr>
      <w:tr w:rsidR="00D51471" w:rsidRPr="00680E82" w14:paraId="2D7E4FE4"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89942D6" w14:textId="764284E3" w:rsidR="00D51471" w:rsidRPr="00680E82" w:rsidRDefault="00D51471" w:rsidP="00331ADC">
            <w:pPr>
              <w:spacing w:before="120" w:after="120"/>
              <w:rPr>
                <w:bCs/>
              </w:rPr>
            </w:pPr>
            <w:r w:rsidRPr="00680E82">
              <w:rPr>
                <w:bCs/>
              </w:rPr>
              <w:lastRenderedPageBreak/>
              <w:t>Art. 2 pkt 2</w:t>
            </w:r>
            <w:r w:rsidR="00C2553D" w:rsidRPr="00680E82">
              <w:rPr>
                <w:bCs/>
              </w:rPr>
              <w:t>4</w:t>
            </w:r>
          </w:p>
        </w:tc>
        <w:tc>
          <w:tcPr>
            <w:tcW w:w="6442" w:type="dxa"/>
            <w:tcBorders>
              <w:top w:val="single" w:sz="4" w:space="0" w:color="auto"/>
              <w:left w:val="single" w:sz="4" w:space="0" w:color="auto"/>
              <w:bottom w:val="single" w:sz="4" w:space="0" w:color="auto"/>
              <w:right w:val="single" w:sz="4" w:space="0" w:color="auto"/>
            </w:tcBorders>
          </w:tcPr>
          <w:p w14:paraId="3AA5DD57" w14:textId="25BF94D9" w:rsidR="00D51471" w:rsidRPr="00680E82" w:rsidRDefault="00D51471" w:rsidP="00331ADC">
            <w:pPr>
              <w:pStyle w:val="ZPKTzmpktartykuempunktem"/>
              <w:spacing w:before="120" w:after="120" w:line="240" w:lineRule="auto"/>
              <w:ind w:left="137" w:hanging="32"/>
              <w:jc w:val="left"/>
              <w:rPr>
                <w:rFonts w:ascii="Times New Roman" w:hAnsi="Times New Roman" w:cs="Times New Roman"/>
                <w:b/>
                <w:szCs w:val="24"/>
                <w:shd w:val="clear" w:color="auto" w:fill="FFFFFF"/>
              </w:rPr>
            </w:pPr>
            <w:r w:rsidRPr="00680E82">
              <w:rPr>
                <w:rFonts w:ascii="Times New Roman" w:hAnsi="Times New Roman" w:cs="Times New Roman"/>
                <w:szCs w:val="24"/>
              </w:rPr>
              <w:t xml:space="preserve">„8) </w:t>
            </w:r>
            <w:r w:rsidRPr="00680E82">
              <w:rPr>
                <w:rFonts w:ascii="Times New Roman" w:hAnsi="Times New Roman" w:cs="Times New Roman"/>
                <w:szCs w:val="24"/>
              </w:rPr>
              <w:tab/>
            </w:r>
            <w:r w:rsidR="00C2553D" w:rsidRPr="00680E82">
              <w:rPr>
                <w:rFonts w:ascii="Times New Roman" w:hAnsi="Times New Roman" w:cs="Times New Roman"/>
                <w:szCs w:val="24"/>
              </w:rPr>
              <w:t>upływu roku od dnia wjazdu na terytorium Rzeczypospolitej Polskiej w przypadku pojazdu, o którym mowa w art. 71 ust. 5b”</w:t>
            </w:r>
            <w:r w:rsidRPr="00680E82">
              <w:rPr>
                <w:rFonts w:ascii="Times New Roman" w:hAnsi="Times New Roman" w:cs="Times New Roman"/>
                <w:szCs w:val="24"/>
              </w:rPr>
              <w:t xml:space="preserve"> </w:t>
            </w:r>
          </w:p>
        </w:tc>
        <w:tc>
          <w:tcPr>
            <w:tcW w:w="6920" w:type="dxa"/>
            <w:tcBorders>
              <w:top w:val="single" w:sz="4" w:space="0" w:color="auto"/>
              <w:left w:val="single" w:sz="4" w:space="0" w:color="auto"/>
              <w:bottom w:val="single" w:sz="4" w:space="0" w:color="auto"/>
              <w:right w:val="single" w:sz="4" w:space="0" w:color="auto"/>
            </w:tcBorders>
          </w:tcPr>
          <w:p w14:paraId="08292508" w14:textId="31936837" w:rsidR="00D51471" w:rsidRPr="00680E82" w:rsidRDefault="00D51471" w:rsidP="00331ADC">
            <w:pPr>
              <w:spacing w:before="120" w:after="120"/>
            </w:pPr>
            <w:r w:rsidRPr="00680E82">
              <w:t xml:space="preserve">W projekcie zaproponowano zmianę polegającą na dodaniu pkt 8 i 9 </w:t>
            </w:r>
            <w:r w:rsidRPr="00680E82">
              <w:br/>
              <w:t>do ust. 1 w art. 132. Zmiana ta spowoduje, iż w stosunku do kierującego pojazdem zarejestrowanym za granicą uczestniczącym w ruchu na terytorium Rzeczypospolitej Polskiej policjant, funkcjonariusz Straży Granicznej albo funkcjonariusz Służby Celno-</w:t>
            </w:r>
            <w:r w:rsidRPr="00680E82">
              <w:lastRenderedPageBreak/>
              <w:t>Skarbowej będzie zatrzymywał dowód rejestracyjny (pozwolenie czasowe) w razie upływu roku od dnia wjazdu na terytorium Rzeczypospolitej Polskiej w przypadku pojazdu zarejestrowanego na terytorium państwa niebędącego państwem członkowskim</w:t>
            </w:r>
            <w:r w:rsidR="00C2553D" w:rsidRPr="00680E82">
              <w:t>.</w:t>
            </w:r>
            <w:r w:rsidRPr="00680E82">
              <w:t xml:space="preserve"> </w:t>
            </w:r>
          </w:p>
        </w:tc>
      </w:tr>
      <w:tr w:rsidR="00D51471" w:rsidRPr="00680E82" w14:paraId="33B32814"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16C747A" w14:textId="77777777" w:rsidR="00D51471" w:rsidRPr="00680E82" w:rsidRDefault="00D51471" w:rsidP="00331ADC">
            <w:pPr>
              <w:spacing w:before="120" w:after="120"/>
              <w:rPr>
                <w:bCs/>
                <w:u w:val="single"/>
              </w:rPr>
            </w:pPr>
          </w:p>
        </w:tc>
        <w:tc>
          <w:tcPr>
            <w:tcW w:w="6442" w:type="dxa"/>
            <w:tcBorders>
              <w:top w:val="single" w:sz="4" w:space="0" w:color="auto"/>
              <w:left w:val="single" w:sz="4" w:space="0" w:color="auto"/>
              <w:bottom w:val="single" w:sz="4" w:space="0" w:color="auto"/>
              <w:right w:val="single" w:sz="4" w:space="0" w:color="auto"/>
            </w:tcBorders>
          </w:tcPr>
          <w:p w14:paraId="58BD4209" w14:textId="0B9A1E23" w:rsidR="00D51471" w:rsidRPr="00680E82" w:rsidRDefault="00D51471" w:rsidP="00331ADC">
            <w:pPr>
              <w:pStyle w:val="ZPKTzmpktartykuempunktem"/>
              <w:spacing w:before="120" w:after="120" w:line="240" w:lineRule="auto"/>
              <w:ind w:left="137" w:firstLine="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rPr>
              <w:t xml:space="preserve">Art. 2 pkt </w:t>
            </w:r>
            <w:r w:rsidR="007A4990" w:rsidRPr="00680E82">
              <w:rPr>
                <w:rFonts w:ascii="Times New Roman" w:hAnsi="Times New Roman" w:cs="Times New Roman"/>
                <w:bCs w:val="0"/>
                <w:szCs w:val="24"/>
              </w:rPr>
              <w:t>5</w:t>
            </w:r>
            <w:r w:rsidRPr="00680E82">
              <w:rPr>
                <w:rFonts w:ascii="Times New Roman" w:hAnsi="Times New Roman" w:cs="Times New Roman"/>
                <w:bCs w:val="0"/>
                <w:szCs w:val="24"/>
              </w:rPr>
              <w:t xml:space="preserve"> lit. a i </w:t>
            </w:r>
            <w:r w:rsidR="004D7EDF" w:rsidRPr="00680E82">
              <w:rPr>
                <w:rFonts w:ascii="Times New Roman" w:hAnsi="Times New Roman" w:cs="Times New Roman"/>
                <w:bCs w:val="0"/>
                <w:szCs w:val="24"/>
              </w:rPr>
              <w:t xml:space="preserve">e </w:t>
            </w:r>
            <w:r w:rsidRPr="00680E82">
              <w:rPr>
                <w:rFonts w:ascii="Times New Roman" w:hAnsi="Times New Roman" w:cs="Times New Roman"/>
                <w:bCs w:val="0"/>
                <w:szCs w:val="24"/>
              </w:rPr>
              <w:t xml:space="preserve">pkt </w:t>
            </w:r>
            <w:r w:rsidR="004D7EDF" w:rsidRPr="00680E82">
              <w:rPr>
                <w:rFonts w:ascii="Times New Roman" w:hAnsi="Times New Roman" w:cs="Times New Roman"/>
                <w:bCs w:val="0"/>
                <w:szCs w:val="24"/>
              </w:rPr>
              <w:t xml:space="preserve">8 </w:t>
            </w:r>
            <w:r w:rsidRPr="00680E82">
              <w:rPr>
                <w:rFonts w:ascii="Times New Roman" w:hAnsi="Times New Roman" w:cs="Times New Roman"/>
                <w:bCs w:val="0"/>
                <w:szCs w:val="24"/>
              </w:rPr>
              <w:t xml:space="preserve">w zakresie dodawanego do art. 73aa ust. 1a i 1b, pkt </w:t>
            </w:r>
            <w:r w:rsidR="004D7EDF" w:rsidRPr="00680E82">
              <w:rPr>
                <w:rFonts w:ascii="Times New Roman" w:hAnsi="Times New Roman" w:cs="Times New Roman"/>
                <w:bCs w:val="0"/>
                <w:szCs w:val="24"/>
              </w:rPr>
              <w:t xml:space="preserve">11 </w:t>
            </w:r>
            <w:r w:rsidRPr="00680E82">
              <w:rPr>
                <w:rFonts w:ascii="Times New Roman" w:hAnsi="Times New Roman" w:cs="Times New Roman"/>
                <w:bCs w:val="0"/>
                <w:szCs w:val="24"/>
              </w:rPr>
              <w:t>lit</w:t>
            </w:r>
            <w:r w:rsidR="004D7EDF" w:rsidRPr="00680E82">
              <w:rPr>
                <w:rFonts w:ascii="Times New Roman" w:hAnsi="Times New Roman" w:cs="Times New Roman"/>
                <w:bCs w:val="0"/>
                <w:szCs w:val="24"/>
              </w:rPr>
              <w:t>.</w:t>
            </w:r>
            <w:r w:rsidRPr="00680E82">
              <w:rPr>
                <w:rFonts w:ascii="Times New Roman" w:hAnsi="Times New Roman" w:cs="Times New Roman"/>
                <w:bCs w:val="0"/>
                <w:szCs w:val="24"/>
              </w:rPr>
              <w:t xml:space="preserve"> b pkt </w:t>
            </w:r>
            <w:r w:rsidR="004D7EDF" w:rsidRPr="00680E82">
              <w:rPr>
                <w:rFonts w:ascii="Times New Roman" w:hAnsi="Times New Roman" w:cs="Times New Roman"/>
                <w:bCs w:val="0"/>
                <w:szCs w:val="24"/>
              </w:rPr>
              <w:t xml:space="preserve">12 </w:t>
            </w:r>
            <w:r w:rsidRPr="00680E82">
              <w:rPr>
                <w:rFonts w:ascii="Times New Roman" w:hAnsi="Times New Roman" w:cs="Times New Roman"/>
                <w:bCs w:val="0"/>
                <w:szCs w:val="24"/>
              </w:rPr>
              <w:t xml:space="preserve">lit. b </w:t>
            </w:r>
          </w:p>
        </w:tc>
        <w:tc>
          <w:tcPr>
            <w:tcW w:w="6920" w:type="dxa"/>
            <w:tcBorders>
              <w:top w:val="single" w:sz="4" w:space="0" w:color="auto"/>
              <w:left w:val="single" w:sz="4" w:space="0" w:color="auto"/>
              <w:bottom w:val="single" w:sz="4" w:space="0" w:color="auto"/>
              <w:right w:val="single" w:sz="4" w:space="0" w:color="auto"/>
            </w:tcBorders>
          </w:tcPr>
          <w:p w14:paraId="6F9B4BAD" w14:textId="34E2E1E5" w:rsidR="00D51471" w:rsidRPr="00680E82" w:rsidRDefault="00D51471" w:rsidP="00331ADC">
            <w:pPr>
              <w:spacing w:before="120" w:after="120"/>
            </w:pPr>
            <w:r w:rsidRPr="00680E82">
              <w:rPr>
                <w:bCs/>
              </w:rPr>
              <w:t>zmiany w ustawie homologacyjnej mają wpływ na regulacje zawarte w przepisach PRD, i tak:</w:t>
            </w:r>
          </w:p>
        </w:tc>
      </w:tr>
      <w:tr w:rsidR="00D51471" w:rsidRPr="00680E82" w14:paraId="33A431CC"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3B540E46" w14:textId="3282C9F5" w:rsidR="00D51471" w:rsidRPr="00680E82" w:rsidRDefault="00D51471" w:rsidP="00331ADC">
            <w:pPr>
              <w:spacing w:before="120" w:after="120"/>
              <w:rPr>
                <w:bCs/>
                <w:u w:val="single"/>
              </w:rPr>
            </w:pPr>
            <w:r w:rsidRPr="00680E82">
              <w:rPr>
                <w:bCs/>
              </w:rPr>
              <w:t xml:space="preserve">Art. 2 pkt </w:t>
            </w:r>
            <w:r w:rsidR="007A4990" w:rsidRPr="00680E82">
              <w:rPr>
                <w:bCs/>
              </w:rPr>
              <w:t>5</w:t>
            </w:r>
            <w:r w:rsidRPr="00680E82">
              <w:rPr>
                <w:bCs/>
              </w:rPr>
              <w:t xml:space="preserve"> lit. a </w:t>
            </w:r>
          </w:p>
        </w:tc>
        <w:tc>
          <w:tcPr>
            <w:tcW w:w="6442" w:type="dxa"/>
            <w:tcBorders>
              <w:top w:val="single" w:sz="4" w:space="0" w:color="auto"/>
              <w:left w:val="single" w:sz="4" w:space="0" w:color="auto"/>
              <w:bottom w:val="single" w:sz="4" w:space="0" w:color="auto"/>
              <w:right w:val="single" w:sz="4" w:space="0" w:color="auto"/>
            </w:tcBorders>
          </w:tcPr>
          <w:p w14:paraId="30BEEB6F" w14:textId="77777777" w:rsidR="00D15D6F" w:rsidRPr="00680E82" w:rsidRDefault="00D15D6F" w:rsidP="00331ADC">
            <w:pPr>
              <w:pStyle w:val="LITlitera"/>
              <w:keepNext/>
              <w:spacing w:before="120" w:after="120" w:line="240" w:lineRule="auto"/>
              <w:ind w:left="279" w:hanging="141"/>
              <w:jc w:val="left"/>
              <w:rPr>
                <w:rFonts w:ascii="Times New Roman" w:hAnsi="Times New Roman" w:cs="Times New Roman"/>
                <w:szCs w:val="24"/>
              </w:rPr>
            </w:pPr>
            <w:r w:rsidRPr="00680E82">
              <w:rPr>
                <w:rFonts w:ascii="Times New Roman" w:hAnsi="Times New Roman" w:cs="Times New Roman"/>
                <w:b/>
                <w:szCs w:val="24"/>
                <w:shd w:val="clear" w:color="auto" w:fill="FFFFFF"/>
              </w:rPr>
              <w:t>„</w:t>
            </w:r>
            <w:r w:rsidRPr="00680E82">
              <w:rPr>
                <w:rFonts w:ascii="Times New Roman" w:hAnsi="Times New Roman" w:cs="Times New Roman"/>
                <w:szCs w:val="24"/>
              </w:rPr>
              <w:t>a)</w:t>
            </w:r>
            <w:r w:rsidRPr="00680E82">
              <w:rPr>
                <w:rFonts w:ascii="Times New Roman" w:hAnsi="Times New Roman" w:cs="Times New Roman"/>
                <w:szCs w:val="24"/>
              </w:rPr>
              <w:tab/>
              <w:t>ust. 1 otrzymuje brzmienie:</w:t>
            </w:r>
          </w:p>
          <w:p w14:paraId="18B424A7" w14:textId="455B075A" w:rsidR="007A4990" w:rsidRPr="00680E82" w:rsidRDefault="007A4990" w:rsidP="00331ADC">
            <w:pPr>
              <w:pStyle w:val="ZLITUSTzmustliter"/>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1. Rejestracji dokonuje się:</w:t>
            </w:r>
          </w:p>
          <w:p w14:paraId="51EED124"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1)</w:t>
            </w:r>
            <w:r w:rsidRPr="00680E82">
              <w:rPr>
                <w:rFonts w:ascii="Times New Roman" w:hAnsi="Times New Roman" w:cs="Times New Roman"/>
                <w:szCs w:val="24"/>
              </w:rPr>
              <w:tab/>
              <w:t>na podstawie dowodu własności pojazdu lub dokumentu potwierdzającego powierzenie pojazdu, o którym mowa w art. 73 ust. 5;</w:t>
            </w:r>
          </w:p>
          <w:p w14:paraId="51DA3971" w14:textId="77777777" w:rsidR="007A4990" w:rsidRPr="00680E82" w:rsidRDefault="007A4990" w:rsidP="00331ADC">
            <w:pPr>
              <w:pStyle w:val="ZLITPKTzmpktliter"/>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2)</w:t>
            </w:r>
            <w:r w:rsidRPr="00680E82">
              <w:rPr>
                <w:rFonts w:ascii="Times New Roman" w:hAnsi="Times New Roman" w:cs="Times New Roman"/>
                <w:szCs w:val="24"/>
              </w:rPr>
              <w:tab/>
              <w:t>w przypadku pojazdu nowego, na podstawie jednego z dokumentów:</w:t>
            </w:r>
          </w:p>
          <w:p w14:paraId="3BDA80AA"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a)</w:t>
            </w:r>
            <w:r w:rsidRPr="00680E82">
              <w:rPr>
                <w:rFonts w:ascii="Times New Roman" w:hAnsi="Times New Roman" w:cs="Times New Roman"/>
                <w:szCs w:val="24"/>
              </w:rPr>
              <w:tab/>
              <w:t>świadectwa zgodności WE wraz z oświadczeniem zawierającym dane i informacje o pojeździe niezbędne do rejestracji i ewidencji pojazdu,</w:t>
            </w:r>
          </w:p>
          <w:p w14:paraId="4886C0B7"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b)</w:t>
            </w:r>
            <w:r w:rsidRPr="00680E82">
              <w:rPr>
                <w:rFonts w:ascii="Times New Roman" w:hAnsi="Times New Roman" w:cs="Times New Roman"/>
                <w:szCs w:val="24"/>
              </w:rPr>
              <w:tab/>
              <w:t>świadectwa zgodności wraz z oświadczeniem zawierającym dane i informacje o pojeździe niezbędne do rejestracji i ewidencji pojazdu,</w:t>
            </w:r>
          </w:p>
          <w:p w14:paraId="749C06D7"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c)</w:t>
            </w:r>
            <w:r w:rsidRPr="00680E82">
              <w:rPr>
                <w:rFonts w:ascii="Times New Roman" w:hAnsi="Times New Roman" w:cs="Times New Roman"/>
                <w:szCs w:val="24"/>
              </w:rPr>
              <w:tab/>
              <w:t>świadectwa zgodności, o którym mowa w art. 27 ust. 1 pkt 2 lub pkt 3a ustawy z dnia 14 kwietnia 2023 r. o systemach homologacji pojazdów oraz ich wyposażenia, wraz z oświadczeniem zawierającym dane i informacje o pojeździe niezbędne do rejestracji i ewidencji pojazdu,</w:t>
            </w:r>
          </w:p>
          <w:p w14:paraId="20BF688F"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d)</w:t>
            </w:r>
            <w:r w:rsidRPr="00680E82">
              <w:rPr>
                <w:rFonts w:ascii="Times New Roman" w:hAnsi="Times New Roman" w:cs="Times New Roman"/>
                <w:szCs w:val="24"/>
              </w:rPr>
              <w:tab/>
              <w:t>dopuszczenia jednostkowego pojazdu wraz z oświadczeniem zawierającym dane i informacje o pojeździe niezbędne do rejestracji i ewidencji pojazdu,</w:t>
            </w:r>
          </w:p>
          <w:p w14:paraId="6A1AF290"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e)</w:t>
            </w:r>
            <w:r w:rsidRPr="00680E82">
              <w:rPr>
                <w:rFonts w:ascii="Times New Roman" w:hAnsi="Times New Roman" w:cs="Times New Roman"/>
                <w:szCs w:val="24"/>
              </w:rPr>
              <w:tab/>
              <w:t xml:space="preserve">świadectwa krajowego indywidualnego dopuszczenia nowego pojazdu, o którym mowa w art. 2 ust. 1 pkt 33 ustawy z dnia 14 kwietnia 2023 r. o systemach homologacji pojazdów oraz ich wyposażenia, wraz z </w:t>
            </w:r>
            <w:r w:rsidRPr="00680E82">
              <w:rPr>
                <w:rFonts w:ascii="Times New Roman" w:hAnsi="Times New Roman" w:cs="Times New Roman"/>
                <w:szCs w:val="24"/>
              </w:rPr>
              <w:lastRenderedPageBreak/>
              <w:t>oświadczeniem zawierającym dane i informacje o pojeździe niezbędne do rejestracji i ewidencji pojazdu,</w:t>
            </w:r>
          </w:p>
          <w:p w14:paraId="26D87C7E"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f)</w:t>
            </w:r>
            <w:r w:rsidRPr="00680E82">
              <w:rPr>
                <w:rFonts w:ascii="Times New Roman" w:hAnsi="Times New Roman" w:cs="Times New Roman"/>
                <w:szCs w:val="24"/>
              </w:rPr>
              <w:tab/>
              <w:t>uznania dopuszczenia jednostkowego pojazdu,</w:t>
            </w:r>
          </w:p>
          <w:p w14:paraId="5A2CC31E"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g)</w:t>
            </w:r>
            <w:r w:rsidRPr="00680E82">
              <w:rPr>
                <w:rFonts w:ascii="Times New Roman" w:hAnsi="Times New Roman" w:cs="Times New Roman"/>
                <w:szCs w:val="24"/>
              </w:rPr>
              <w:tab/>
              <w:t>uznania świadectwa krajowego indywidualnego dopuszczenia pojazdu, o którym mowa w art. 68o ust. 1 ustawy z dnia 14 kwietnia 2023 r. o systemach homologacji pojazdów oraz ich wyposażenia,</w:t>
            </w:r>
          </w:p>
          <w:p w14:paraId="02462B78" w14:textId="77777777" w:rsidR="007A4990" w:rsidRPr="00680E82" w:rsidRDefault="007A4990" w:rsidP="00331ADC">
            <w:pPr>
              <w:pStyle w:val="ZLITLITwPKTzmlitw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g)</w:t>
            </w:r>
            <w:r w:rsidRPr="00680E82">
              <w:rPr>
                <w:rFonts w:ascii="Times New Roman" w:hAnsi="Times New Roman" w:cs="Times New Roman"/>
                <w:szCs w:val="24"/>
              </w:rPr>
              <w:tab/>
              <w:t>świadectwa dopuszczenia indywidualnego WE pojazdu,</w:t>
            </w:r>
          </w:p>
          <w:p w14:paraId="58FE5EB4" w14:textId="77777777" w:rsidR="007A4990" w:rsidRPr="00680E82" w:rsidRDefault="007A4990" w:rsidP="00331ADC">
            <w:pPr>
              <w:pStyle w:val="ZLITLITwPKTzmlitwpktliter"/>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h)</w:t>
            </w:r>
            <w:r w:rsidRPr="00680E82">
              <w:rPr>
                <w:rFonts w:ascii="Times New Roman" w:hAnsi="Times New Roman" w:cs="Times New Roman"/>
                <w:szCs w:val="24"/>
              </w:rPr>
              <w:tab/>
              <w:t>świadectwa unijnego indywidualnego dopuszczenia pojazdu, o którym mowa w art. 2 ust. 1 pkt 32 ustawy z dnia 14 kwietnia 2023 r. o systemach homologacji pojazdów oraz ich wyposażenia, wraz z oświadczeniem zawierającym dane i informacje o pojeździe niezbędne do rejestracji i ewidencji pojazdu</w:t>
            </w:r>
          </w:p>
          <w:p w14:paraId="3183FD81" w14:textId="77777777" w:rsidR="007A4990" w:rsidRPr="00680E82" w:rsidRDefault="007A4990" w:rsidP="00331ADC">
            <w:pPr>
              <w:pStyle w:val="ZLITCZWSPLITwPKTzmczciwsplitwpktliter"/>
              <w:spacing w:before="120" w:after="120" w:line="240" w:lineRule="auto"/>
              <w:ind w:left="558"/>
              <w:jc w:val="left"/>
              <w:rPr>
                <w:rFonts w:ascii="Times New Roman" w:hAnsi="Times New Roman" w:cs="Times New Roman"/>
              </w:rPr>
            </w:pPr>
            <w:r w:rsidRPr="00680E82">
              <w:rPr>
                <w:rFonts w:ascii="Times New Roman" w:hAnsi="Times New Roman" w:cs="Times New Roman"/>
              </w:rPr>
              <w:t>– jeżeli są wymagane; świadectwa zgodności WE, świadectwa zgodności oraz oświadczenia zawierające dane i informacje o pojeździe niezbędne do rejestracji i ewidencji pojazdu mogą być podpisane podpisem odbitym sposobem mechanicznym;</w:t>
            </w:r>
          </w:p>
          <w:p w14:paraId="2FA10DBD"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3)</w:t>
            </w:r>
            <w:r w:rsidRPr="00680E82">
              <w:rPr>
                <w:rFonts w:ascii="Times New Roman" w:hAnsi="Times New Roman" w:cs="Times New Roman"/>
                <w:szCs w:val="24"/>
              </w:rPr>
              <w:tab/>
              <w:t>w przypadku pojazdu, o którym mowa w art. 68a ust. 3 ustawy z dnia 14 kwietnia 2023 r. o systemach homologacji pojazdów oraz ich wyposażenia, na podstawie unijnego indywidualnego dopuszczenia nowego pojazdu, o którym mowa w art. 2 ust. 1 pkt 32 tej ustawy, wraz z oświadczeniem zawierającym dane i informacje o pojeździe niezbędne do rejestracji i ewidencji pojazdu;</w:t>
            </w:r>
          </w:p>
          <w:p w14:paraId="5098D743"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4)</w:t>
            </w:r>
            <w:r w:rsidRPr="00680E82">
              <w:rPr>
                <w:rFonts w:ascii="Times New Roman" w:hAnsi="Times New Roman" w:cs="Times New Roman"/>
                <w:szCs w:val="24"/>
              </w:rPr>
              <w:tab/>
              <w:t>w przypadku pojazdu, o którym mowa art. 68a ust. 5 ustawy z dnia 14 kwietnia 2023 r. o systemach homologacji pojazdów oraz ich wyposażenia, na podstawie krajowego indywidualnego dopuszczenia nowego pojazdu, o którym mowa w art. 2 ust. 1 pkt 33 tej ustawy, wraz z oświadczeniem zawierającym dane i informacje o pojeździe niezbędne do rejestracji i ewidencji pojazdu;</w:t>
            </w:r>
          </w:p>
          <w:p w14:paraId="128709BF"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lastRenderedPageBreak/>
              <w:t>5)</w:t>
            </w:r>
            <w:r w:rsidRPr="00680E82">
              <w:rPr>
                <w:rFonts w:ascii="Times New Roman" w:hAnsi="Times New Roman" w:cs="Times New Roman"/>
                <w:szCs w:val="24"/>
              </w:rPr>
              <w:tab/>
              <w:t>w przypadku pojazdu, o którym mowa art. 68a ust. 6 i 7 ustawy z dnia 14 kwietnia 2023 r. o systemach homologacji pojazdów oraz ich wyposażenia, na podstawie świadectwa krajowego indywidualnego dopuszczenia pojazdu niebędącego nowym pojazdem, o którym mowa w art. 2 ust. 1 pkt 33a tej ustawy;</w:t>
            </w:r>
          </w:p>
          <w:p w14:paraId="618DA725"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6)</w:t>
            </w:r>
            <w:r w:rsidRPr="00680E82">
              <w:rPr>
                <w:rFonts w:ascii="Times New Roman" w:hAnsi="Times New Roman" w:cs="Times New Roman"/>
                <w:szCs w:val="24"/>
              </w:rPr>
              <w:tab/>
              <w:t>w przypadku pojazdu, o którym mowa oraz art. 68o ust. 7 ustawy z dnia 14 kwietnia 2023 r. o systemach homologacji pojazdów oraz ich wyposażenia, na podstawie uznania świadectwa krajowego indywidualnego dopuszczenia pojazdu wraz z oświadczeniem zawierającym dane i informacje o pojeździe niezbędne do rejestracji i ewidencji pojazdu;</w:t>
            </w:r>
          </w:p>
          <w:p w14:paraId="12523094"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7)</w:t>
            </w:r>
            <w:r w:rsidRPr="00680E82">
              <w:rPr>
                <w:rFonts w:ascii="Times New Roman" w:hAnsi="Times New Roman" w:cs="Times New Roman"/>
                <w:szCs w:val="24"/>
              </w:rPr>
              <w:tab/>
              <w:t>na podstawie zaświadczenia o pozytywnym wyniku badania technicznego pojazdu, jeżeli jest wymagane albo dowodu rejestracyjnego pojazdu lub innego dokumentu wydanego przez właściwy organ państwa członkowskiego, potwierdzającego wykonanie oraz termin ważności badania technicznego;</w:t>
            </w:r>
          </w:p>
          <w:p w14:paraId="761E5416"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8)</w:t>
            </w:r>
            <w:r w:rsidRPr="00680E82">
              <w:rPr>
                <w:rFonts w:ascii="Times New Roman" w:hAnsi="Times New Roman" w:cs="Times New Roman"/>
                <w:szCs w:val="24"/>
              </w:rPr>
              <w:tab/>
              <w:t>na podstawie dowodu rejestracyjnego, jeżeli pojazd był zarejestrowany;</w:t>
            </w:r>
          </w:p>
          <w:p w14:paraId="048CC449" w14:textId="77777777" w:rsidR="007A4990" w:rsidRPr="00680E82" w:rsidRDefault="007A4990" w:rsidP="00331ADC">
            <w:pPr>
              <w:pStyle w:val="ZLITPKTzmpktliter"/>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9)</w:t>
            </w:r>
            <w:r w:rsidRPr="00680E82">
              <w:rPr>
                <w:rFonts w:ascii="Times New Roman" w:hAnsi="Times New Roman" w:cs="Times New Roman"/>
                <w:szCs w:val="24"/>
              </w:rPr>
              <w:tab/>
              <w:t>na podstawie dowodu odprawy celnej przywozowej, jeżeli pojazd został sprowadzony z terytorium państwa niebędącego państwem członkowskim Unii Europejskiej i jest rejestrowany po raz pierwszy;</w:t>
            </w:r>
          </w:p>
          <w:p w14:paraId="4DCD64DD" w14:textId="2752D467" w:rsidR="007A4990" w:rsidRPr="00680E82" w:rsidRDefault="007A4990" w:rsidP="00331ADC">
            <w:pPr>
              <w:pStyle w:val="LITlitera"/>
              <w:keepNext/>
              <w:spacing w:before="120" w:after="120" w:line="240" w:lineRule="auto"/>
              <w:ind w:left="279" w:hanging="141"/>
              <w:jc w:val="left"/>
              <w:rPr>
                <w:rFonts w:ascii="Times New Roman" w:hAnsi="Times New Roman" w:cs="Times New Roman"/>
                <w:szCs w:val="24"/>
              </w:rPr>
            </w:pPr>
            <w:r w:rsidRPr="00680E82">
              <w:rPr>
                <w:rFonts w:ascii="Times New Roman" w:hAnsi="Times New Roman" w:cs="Times New Roman"/>
                <w:szCs w:val="24"/>
              </w:rPr>
              <w:t>10)</w:t>
            </w:r>
            <w:r w:rsidRPr="00680E82">
              <w:rPr>
                <w:rFonts w:ascii="Times New Roman" w:hAnsi="Times New Roman" w:cs="Times New Roman"/>
                <w:szCs w:val="24"/>
              </w:rPr>
              <w:tab/>
              <w:t xml:space="preserve">na podstawie dokumentu potwierdzającego zapłatę akcyzy na terytorium kraju albo dokumentu potwierdzającego brak obowiązku zapłaty akcyzy na terytorium kraju albo zaświadczenia stwierdzającego zwolnienie od akcyzy, w rozumieniu przepisów o podatku akcyzowym, jeżeli samochód osobowy, pojazd rodzaju ,,samochodowy inny”, podrodzaj ,,czterokołowiec” (kategoria homologacyjna L7e) lub podrodzaj ,,czterokołowiec lekki” (kategoria homologacyjna L6e), samochód ciężarowy (kategoria homologacyjna N1), podrodzaj ,,furgon”, ,,furgon/podest”, </w:t>
            </w:r>
            <w:r w:rsidRPr="00680E82">
              <w:rPr>
                <w:rFonts w:ascii="Times New Roman" w:hAnsi="Times New Roman" w:cs="Times New Roman"/>
                <w:szCs w:val="24"/>
              </w:rPr>
              <w:lastRenderedPageBreak/>
              <w:t>,,ciężarowo-osobowy”, ,,terenowy”, ,,wielozadaniowy”, ,,van”, „skrzynia” lub „pick-up” lub samochód specjalny (kategoria homologacyjna M1 i N1), został sprowadzony z terytorium państwa członkowskiego Unii Europejskiej i jest rejestrowany po raz pierwszy.”</w:t>
            </w:r>
          </w:p>
          <w:p w14:paraId="22B46747" w14:textId="7BED18E2" w:rsidR="00D51471" w:rsidRPr="00680E82" w:rsidRDefault="00D51471" w:rsidP="00331ADC">
            <w:pPr>
              <w:pStyle w:val="ZLITPKTzmpktliter"/>
              <w:spacing w:before="120" w:after="120" w:line="240" w:lineRule="auto"/>
              <w:ind w:left="-93" w:firstLine="0"/>
              <w:jc w:val="left"/>
              <w:rPr>
                <w:rFonts w:ascii="Times New Roman" w:hAnsi="Times New Roman" w:cs="Times New Roman"/>
                <w:szCs w:val="24"/>
              </w:rPr>
            </w:pPr>
          </w:p>
        </w:tc>
        <w:tc>
          <w:tcPr>
            <w:tcW w:w="6920" w:type="dxa"/>
            <w:tcBorders>
              <w:top w:val="single" w:sz="4" w:space="0" w:color="auto"/>
              <w:left w:val="single" w:sz="4" w:space="0" w:color="auto"/>
              <w:bottom w:val="single" w:sz="4" w:space="0" w:color="auto"/>
              <w:right w:val="single" w:sz="4" w:space="0" w:color="auto"/>
            </w:tcBorders>
          </w:tcPr>
          <w:p w14:paraId="7DEACC15" w14:textId="45477816" w:rsidR="00D51471" w:rsidRPr="00680E82" w:rsidRDefault="00D15D6F" w:rsidP="00331ADC">
            <w:pPr>
              <w:spacing w:before="120" w:after="120"/>
            </w:pPr>
            <w:r w:rsidRPr="00680E82">
              <w:lastRenderedPageBreak/>
              <w:t>W wyniku zmian w ustawie homologacyjnej dostosowania wymaga art. 72 ust. 1 PRD, w którym zaproponowano zmiany uwzględniające nowe dokumenty, które będą stanowiły podstawę do rejestracji pojazdów sprowadzanych z UE oraz spoza UE, jak również doprecyzowano</w:t>
            </w:r>
            <w:r w:rsidR="002C78CF" w:rsidRPr="00680E82">
              <w:t>,</w:t>
            </w:r>
            <w:r w:rsidRPr="00680E82">
              <w:t xml:space="preserve"> który dokument powinien zostać przedłożony wraz z wnioskiem o rejestrację pojazdu.</w:t>
            </w:r>
          </w:p>
        </w:tc>
      </w:tr>
      <w:tr w:rsidR="00D51471" w:rsidRPr="00680E82" w14:paraId="68FF5C49"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3A976683" w14:textId="2DBF996F" w:rsidR="00D51471" w:rsidRPr="00680E82" w:rsidRDefault="00D51471" w:rsidP="00331ADC">
            <w:pPr>
              <w:spacing w:before="120" w:after="120"/>
              <w:rPr>
                <w:bCs/>
                <w:u w:val="single"/>
              </w:rPr>
            </w:pPr>
            <w:r w:rsidRPr="00680E82">
              <w:rPr>
                <w:bCs/>
              </w:rPr>
              <w:lastRenderedPageBreak/>
              <w:t xml:space="preserve">Art. 2 pkt </w:t>
            </w:r>
            <w:r w:rsidR="007A4990" w:rsidRPr="00680E82">
              <w:rPr>
                <w:bCs/>
              </w:rPr>
              <w:t>5</w:t>
            </w:r>
            <w:r w:rsidRPr="00680E82">
              <w:rPr>
                <w:bCs/>
              </w:rPr>
              <w:t xml:space="preserve"> lit. </w:t>
            </w:r>
            <w:r w:rsidR="007A4990" w:rsidRPr="00680E82">
              <w:rPr>
                <w:bCs/>
              </w:rPr>
              <w:t>e</w:t>
            </w:r>
            <w:r w:rsidR="008E018D" w:rsidRPr="00680E82">
              <w:rPr>
                <w:bCs/>
              </w:rPr>
              <w:t xml:space="preserve"> w zakresie dodawanego ust. 2d</w:t>
            </w:r>
          </w:p>
        </w:tc>
        <w:tc>
          <w:tcPr>
            <w:tcW w:w="6442" w:type="dxa"/>
            <w:tcBorders>
              <w:top w:val="single" w:sz="4" w:space="0" w:color="auto"/>
              <w:left w:val="single" w:sz="4" w:space="0" w:color="auto"/>
              <w:bottom w:val="single" w:sz="4" w:space="0" w:color="auto"/>
              <w:right w:val="single" w:sz="4" w:space="0" w:color="auto"/>
            </w:tcBorders>
          </w:tcPr>
          <w:p w14:paraId="4261914A" w14:textId="6A506156" w:rsidR="00D51471" w:rsidRPr="00680E82" w:rsidRDefault="00D15D6F" w:rsidP="00331ADC">
            <w:pPr>
              <w:pStyle w:val="ZPKTzmpktartykuempunktem"/>
              <w:spacing w:before="120" w:after="120" w:line="240" w:lineRule="auto"/>
              <w:ind w:left="279" w:hanging="140"/>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w:t>
            </w:r>
            <w:r w:rsidR="008E018D" w:rsidRPr="00680E82">
              <w:rPr>
                <w:rFonts w:ascii="Times New Roman" w:hAnsi="Times New Roman" w:cs="Times New Roman"/>
                <w:bCs w:val="0"/>
                <w:szCs w:val="24"/>
                <w:shd w:val="clear" w:color="auto" w:fill="FFFFFF"/>
              </w:rPr>
              <w:t>2d</w:t>
            </w:r>
            <w:r w:rsidRPr="00680E82">
              <w:rPr>
                <w:rFonts w:ascii="Times New Roman" w:hAnsi="Times New Roman" w:cs="Times New Roman"/>
                <w:bCs w:val="0"/>
                <w:szCs w:val="24"/>
                <w:shd w:val="clear" w:color="auto" w:fill="FFFFFF"/>
              </w:rPr>
              <w:t>.</w:t>
            </w:r>
            <w:r w:rsidRPr="00680E82">
              <w:rPr>
                <w:rFonts w:ascii="Times New Roman" w:hAnsi="Times New Roman" w:cs="Times New Roman"/>
                <w:bCs w:val="0"/>
                <w:szCs w:val="24"/>
                <w:shd w:val="clear" w:color="auto" w:fill="FFFFFF"/>
              </w:rPr>
              <w:tab/>
            </w:r>
            <w:bookmarkStart w:id="10" w:name="_Hlk221811734"/>
            <w:r w:rsidR="007A4990" w:rsidRPr="00680E82">
              <w:rPr>
                <w:rFonts w:ascii="Times New Roman" w:hAnsi="Times New Roman" w:cs="Times New Roman"/>
                <w:szCs w:val="24"/>
              </w:rPr>
              <w:t>W przypadku braku możliwości uzyskania od producenta pojazdu, jego przedstawiciela, importera lub dystrybutora dla nowego pojazdu oświadczenia zawierającego dane i informacje o pojeździe niezbędne do rejestracji i ewidencji pojazdu zamiast tego oświadczenia dopuszcza się przedłożenie zaświadczenia o przeprowadzonym badaniu technicznym pojazdu, o którym mowa w art. 81 ust. 11 pkt 2 lit. a. Przepis stosuje się również w przypadku pojazdu, o którym mowa w art. 68o ust. 7 ustawy z dnia 14 kwietnia 2023 r. o systemach homologacji pojazdów oraz ich wyposażenia</w:t>
            </w:r>
            <w:bookmarkEnd w:id="10"/>
            <w:r w:rsidRPr="00680E82">
              <w:rPr>
                <w:rFonts w:ascii="Times New Roman" w:hAnsi="Times New Roman" w:cs="Times New Roman"/>
                <w:bCs w:val="0"/>
                <w:szCs w:val="24"/>
                <w:shd w:val="clear" w:color="auto" w:fill="FFFFFF"/>
              </w:rPr>
              <w:t>.”</w:t>
            </w:r>
          </w:p>
          <w:p w14:paraId="5D4486A8" w14:textId="7FD9EBD5" w:rsidR="008E018D" w:rsidRPr="00680E82" w:rsidRDefault="008E018D" w:rsidP="00331ADC">
            <w:pPr>
              <w:pStyle w:val="ZPKTzmpktartykuempunktem"/>
              <w:spacing w:before="120" w:after="120" w:line="240" w:lineRule="auto"/>
              <w:ind w:left="279" w:hanging="140"/>
              <w:jc w:val="left"/>
              <w:rPr>
                <w:rFonts w:ascii="Times New Roman" w:hAnsi="Times New Roman" w:cs="Times New Roman"/>
                <w:szCs w:val="24"/>
                <w:shd w:val="clear" w:color="auto" w:fill="FFFFFF"/>
              </w:rPr>
            </w:pPr>
            <w:r w:rsidRPr="00680E82">
              <w:rPr>
                <w:rFonts w:ascii="Times New Roman" w:hAnsi="Times New Roman" w:cs="Times New Roman"/>
                <w:szCs w:val="24"/>
                <w:shd w:val="clear" w:color="auto" w:fill="FFFFFF"/>
              </w:rPr>
              <w:t xml:space="preserve">2e. </w:t>
            </w:r>
            <w:r w:rsidR="00C678E5" w:rsidRPr="00680E82">
              <w:rPr>
                <w:rFonts w:ascii="Times New Roman" w:hAnsi="Times New Roman" w:cs="Times New Roman"/>
                <w:szCs w:val="24"/>
                <w:shd w:val="clear" w:color="auto" w:fill="FFFFFF"/>
              </w:rPr>
              <w:t>W przypadku, o którym mowa w ust. 2d, zaświadczenia o przeprowadzonym badaniu technicznym pojazdu, o którym mowa w art. 81 ust. 11 pkt 2 lit. a., nie przedkłada się, jeżeli informacje i dane z tego badania są zamieszczone w centralnej ewidencji pojazdów.”</w:t>
            </w:r>
          </w:p>
        </w:tc>
        <w:tc>
          <w:tcPr>
            <w:tcW w:w="6920" w:type="dxa"/>
            <w:tcBorders>
              <w:top w:val="single" w:sz="4" w:space="0" w:color="auto"/>
              <w:left w:val="single" w:sz="4" w:space="0" w:color="auto"/>
              <w:bottom w:val="single" w:sz="4" w:space="0" w:color="auto"/>
              <w:right w:val="single" w:sz="4" w:space="0" w:color="auto"/>
            </w:tcBorders>
          </w:tcPr>
          <w:p w14:paraId="3016B3E4" w14:textId="28B31116" w:rsidR="00245418" w:rsidRPr="00680E82" w:rsidRDefault="00D15D6F" w:rsidP="00331ADC">
            <w:pPr>
              <w:spacing w:before="120" w:after="120"/>
            </w:pPr>
            <w:r w:rsidRPr="00680E82">
              <w:t xml:space="preserve">Do art. 72 dodano również ust. </w:t>
            </w:r>
            <w:r w:rsidR="008E018D" w:rsidRPr="00680E82">
              <w:t>2d</w:t>
            </w:r>
            <w:r w:rsidRPr="00680E82">
              <w:t>, który przewiduje, iż w przypadku braku możliwości uzyskania od producenta pojazdu, jego przedstawiciela, importera lub dystrybutora dla nowego pojazdu oświadczenia zawierającego dane i informacje o pojeździe niezbędne do rejestracji i ewidencji pojazdu zamiast tego oświadczenia dopuszcza się przedłożenie zaświadczenia o przeprowadzonym badaniu technicznym pojazdu, o którym mowa w art. 81 ust. 11 pkt 2 lit. a PRD (dodatkowe badanie techniczne pojazdu skierowanego przez starostę albo przeprowadzane na wniosek posiadacza pojazdu w celu identyfikacji lub ustalenia danych niezbędnych do jego rejestracji). Możliwość zastąpienia oświadczenia zaświadczeniem z dodatkowego badania technicznego pojazdu będzie dotyczyć również pojazdu zarejestrowanego na terytorium UE, objętego uznanym przez Dyrektora TDT świadectwem krajowego indywidualnego dopuszczenia pojazdu, który ma zostać zarejestrowany w Polsce.</w:t>
            </w:r>
            <w:r w:rsidR="00245418" w:rsidRPr="00680E82">
              <w:t xml:space="preserve"> Dodano również ust. 2e, iż zaświadczenia nie wydaje się, jeżeli informacje i dane z tego badania są zamieszczone w centralnej ewidencji pojazdów - w przypadku tego badania technicznego nie jest wydawany dokument identyfikacyjny pojazdu, a zasadne jest, aby odejść we wszystkich możliwych przypadkach rejestracji od gromadzenia papierowych dokumentów. </w:t>
            </w:r>
          </w:p>
          <w:p w14:paraId="28EEB76B" w14:textId="78A34198" w:rsidR="00D51471" w:rsidRPr="00680E82" w:rsidRDefault="00D15D6F" w:rsidP="00331ADC">
            <w:pPr>
              <w:spacing w:before="120" w:after="120"/>
            </w:pPr>
            <w:r w:rsidRPr="00680E82">
              <w:t>Dodatkowo (jak wskazano przy opisie rozdziału 4a Indywidualne dopuszczenie ustawy homologacyjnej  ̶  art. 68q ust. 2) w przypadku pojazdu, dla którego zostało wydane świadectwo unijnego indywidualnego dopuszczenia pojazdu albo świadectwo krajowego indywidualnego dopuszczenia nowego pojazdu, oświadczenie może zostać wystawione przez służbę techniczną przeprowadzającą badania na potrzeby tej procedury.</w:t>
            </w:r>
          </w:p>
        </w:tc>
      </w:tr>
      <w:tr w:rsidR="00D51471" w:rsidRPr="00680E82" w14:paraId="6FF16358"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3DB69D5" w14:textId="44E3317E" w:rsidR="00D51471" w:rsidRPr="00680E82" w:rsidRDefault="00D51471" w:rsidP="00331ADC">
            <w:pPr>
              <w:spacing w:before="120" w:after="120"/>
              <w:rPr>
                <w:bCs/>
              </w:rPr>
            </w:pPr>
            <w:r w:rsidRPr="00680E82">
              <w:rPr>
                <w:bCs/>
              </w:rPr>
              <w:lastRenderedPageBreak/>
              <w:t xml:space="preserve">Art. 2 pkt </w:t>
            </w:r>
            <w:r w:rsidR="00245418" w:rsidRPr="00680E82">
              <w:rPr>
                <w:bCs/>
              </w:rPr>
              <w:t xml:space="preserve">8 </w:t>
            </w:r>
            <w:r w:rsidRPr="00680E82">
              <w:rPr>
                <w:bCs/>
              </w:rPr>
              <w:t xml:space="preserve">w zakresie dodawanego do art. 73aa ust. 1a </w:t>
            </w:r>
            <w:r w:rsidR="00AD78FE" w:rsidRPr="00680E82">
              <w:rPr>
                <w:bCs/>
              </w:rPr>
              <w:t>-</w:t>
            </w:r>
            <w:r w:rsidRPr="00680E82">
              <w:rPr>
                <w:bCs/>
              </w:rPr>
              <w:t xml:space="preserve"> 1</w:t>
            </w:r>
            <w:r w:rsidR="00AD78FE" w:rsidRPr="00680E82">
              <w:rPr>
                <w:bCs/>
              </w:rPr>
              <w:t>d</w:t>
            </w:r>
          </w:p>
        </w:tc>
        <w:tc>
          <w:tcPr>
            <w:tcW w:w="6442" w:type="dxa"/>
            <w:tcBorders>
              <w:top w:val="single" w:sz="4" w:space="0" w:color="auto"/>
              <w:left w:val="single" w:sz="4" w:space="0" w:color="auto"/>
              <w:bottom w:val="single" w:sz="4" w:space="0" w:color="auto"/>
              <w:right w:val="single" w:sz="4" w:space="0" w:color="auto"/>
            </w:tcBorders>
          </w:tcPr>
          <w:p w14:paraId="67B00A93" w14:textId="3ADD75AE" w:rsidR="00B80BD4" w:rsidRPr="00680E82" w:rsidRDefault="00B80BD4" w:rsidP="00331ADC">
            <w:pPr>
              <w:pStyle w:val="ZUSTzmustartykuempunktem"/>
              <w:spacing w:before="120" w:after="120" w:line="240" w:lineRule="auto"/>
              <w:ind w:left="279" w:firstLine="194"/>
              <w:jc w:val="left"/>
              <w:rPr>
                <w:rFonts w:ascii="Times New Roman" w:hAnsi="Times New Roman" w:cs="Times New Roman"/>
                <w:szCs w:val="24"/>
              </w:rPr>
            </w:pPr>
            <w:r w:rsidRPr="00680E82">
              <w:rPr>
                <w:rFonts w:ascii="Times New Roman" w:hAnsi="Times New Roman" w:cs="Times New Roman"/>
                <w:szCs w:val="24"/>
              </w:rPr>
              <w:t>„1a.</w:t>
            </w:r>
            <w:r w:rsidR="00245418" w:rsidRPr="00680E82">
              <w:rPr>
                <w:rFonts w:ascii="Times New Roman" w:hAnsi="Times New Roman" w:cs="Times New Roman"/>
                <w:szCs w:val="24"/>
              </w:rPr>
              <w:t xml:space="preserve"> W przypadku, gdy właściciel pojazdu złoży wniosek o wydanie jednego z dokumentów, o którym mowa odpowiednio w art. 68c ust. 1, art. 68j ust. 2 albo 4, art. 68o ust. 1 albo ust. 7 ustawy z dnia 14 kwietnia 2023 r. o systemach homologacji pojazdów oraz ich wyposażenia, w terminie, o którym mowa w ust. 1, termin 30 dni na złożenie wniosku o rejestrację pojazdu biegnie od dnia uzyskania przedmiotowego dokumentu.</w:t>
            </w:r>
          </w:p>
          <w:p w14:paraId="67929FA3" w14:textId="42B3CE1C" w:rsidR="00B80BD4" w:rsidRPr="00680E82" w:rsidRDefault="00B80BD4" w:rsidP="00331ADC">
            <w:pPr>
              <w:pStyle w:val="ZUSTzmustartykuempunktem"/>
              <w:spacing w:before="120" w:after="120" w:line="240" w:lineRule="auto"/>
              <w:ind w:left="279" w:firstLine="194"/>
              <w:jc w:val="left"/>
              <w:rPr>
                <w:rFonts w:ascii="Times New Roman" w:hAnsi="Times New Roman" w:cs="Times New Roman"/>
                <w:szCs w:val="24"/>
              </w:rPr>
            </w:pPr>
            <w:r w:rsidRPr="00680E82">
              <w:rPr>
                <w:rFonts w:ascii="Times New Roman" w:hAnsi="Times New Roman" w:cs="Times New Roman"/>
                <w:szCs w:val="24"/>
              </w:rPr>
              <w:t>1b.</w:t>
            </w:r>
            <w:r w:rsidR="00AD78FE" w:rsidRPr="00680E82">
              <w:rPr>
                <w:rFonts w:ascii="Times New Roman" w:hAnsi="Times New Roman" w:cs="Times New Roman"/>
                <w:szCs w:val="24"/>
              </w:rPr>
              <w:t xml:space="preserve"> </w:t>
            </w:r>
            <w:r w:rsidRPr="00680E82">
              <w:rPr>
                <w:rFonts w:ascii="Times New Roman" w:hAnsi="Times New Roman" w:cs="Times New Roman"/>
                <w:szCs w:val="24"/>
              </w:rPr>
              <w:t>Wniosek o rejestrację pojazdu, o którym mowa w ust. 1a, nie może być złożony później niż w terminie 180 dni od dnia sprowadzenia pojazdu.</w:t>
            </w:r>
          </w:p>
          <w:p w14:paraId="7F03222D" w14:textId="4EF4A643" w:rsidR="00B80BD4" w:rsidRPr="00680E82" w:rsidRDefault="00B80BD4" w:rsidP="00331ADC">
            <w:pPr>
              <w:pStyle w:val="ZUSTzmustartykuempunktem"/>
              <w:spacing w:before="120" w:after="120" w:line="240" w:lineRule="auto"/>
              <w:ind w:left="279" w:firstLine="194"/>
              <w:jc w:val="left"/>
              <w:rPr>
                <w:rFonts w:ascii="Times New Roman" w:hAnsi="Times New Roman" w:cs="Times New Roman"/>
                <w:szCs w:val="24"/>
              </w:rPr>
            </w:pPr>
            <w:r w:rsidRPr="00680E82">
              <w:rPr>
                <w:rFonts w:ascii="Times New Roman" w:hAnsi="Times New Roman" w:cs="Times New Roman"/>
                <w:szCs w:val="24"/>
              </w:rPr>
              <w:t>1c.</w:t>
            </w:r>
            <w:r w:rsidR="00AD78FE" w:rsidRPr="00680E82">
              <w:rPr>
                <w:rFonts w:ascii="Times New Roman" w:hAnsi="Times New Roman" w:cs="Times New Roman"/>
                <w:szCs w:val="24"/>
              </w:rPr>
              <w:t xml:space="preserve"> </w:t>
            </w:r>
            <w:r w:rsidRPr="00680E82">
              <w:rPr>
                <w:rFonts w:ascii="Times New Roman" w:hAnsi="Times New Roman" w:cs="Times New Roman"/>
                <w:szCs w:val="24"/>
              </w:rPr>
              <w:t>Jeżeli właściciel pojazdu, o którym mowa w art. 71 ust. 5b, przed upływem roku od dnia wjazdu na terytorium Rzeczypospolitej Polskiej, uzyska miejsce stałego zamieszkania, jest zobowiązany złożyć wniosek o rejestrację pojazdu. Wniosek składa się w terminie 30 dni od dnia uzyskania miejsce stałego zamieszkania.</w:t>
            </w:r>
          </w:p>
          <w:p w14:paraId="3377D550" w14:textId="0FEFFA65" w:rsidR="00D51471" w:rsidRPr="00680E82" w:rsidRDefault="00B80BD4" w:rsidP="00331ADC">
            <w:pPr>
              <w:pStyle w:val="ZUSTzmustartykuempunktem"/>
              <w:spacing w:before="120" w:after="120" w:line="240" w:lineRule="auto"/>
              <w:ind w:left="279" w:firstLine="194"/>
              <w:jc w:val="left"/>
              <w:rPr>
                <w:rFonts w:ascii="Times New Roman" w:hAnsi="Times New Roman" w:cs="Times New Roman"/>
                <w:szCs w:val="24"/>
              </w:rPr>
            </w:pPr>
            <w:r w:rsidRPr="00680E82">
              <w:rPr>
                <w:rFonts w:ascii="Times New Roman" w:hAnsi="Times New Roman" w:cs="Times New Roman"/>
                <w:szCs w:val="24"/>
              </w:rPr>
              <w:t>1d.Poprzez miejsce stałego zamieszkania rozumie się miejsce na terytorium Rzeczypospolitej Polskiej, w którym osoba fizyczna przebywa lub ma zamiar przebywać przez co najmniej 185 dni w roku kalendarzowym, ze względu na swoje więzi osobiste i zawodowe, a w przypadku osoby niezwiązanej z tym miejscem zawodowo, ze względu na osobiste powiązania, które wskazują na istnienie ścisłych więzi między tą osobą a miejscem, w którym mieszka.”</w:t>
            </w:r>
          </w:p>
        </w:tc>
        <w:tc>
          <w:tcPr>
            <w:tcW w:w="6920" w:type="dxa"/>
            <w:tcBorders>
              <w:top w:val="single" w:sz="4" w:space="0" w:color="auto"/>
              <w:left w:val="single" w:sz="4" w:space="0" w:color="auto"/>
              <w:bottom w:val="single" w:sz="4" w:space="0" w:color="auto"/>
              <w:right w:val="single" w:sz="4" w:space="0" w:color="auto"/>
            </w:tcBorders>
          </w:tcPr>
          <w:p w14:paraId="173F3C1A" w14:textId="579AD562" w:rsidR="00D51471" w:rsidRPr="00680E82" w:rsidRDefault="00B80BD4" w:rsidP="00331ADC">
            <w:pPr>
              <w:spacing w:before="120" w:after="120"/>
            </w:pPr>
            <w:r w:rsidRPr="00680E82">
              <w:t xml:space="preserve">Dodaje się w PRD nowy przepis (nowy ust. 1a–1d w art. 73aa), w którym określono, że 30–dniowy termin na złożenie wniosku o rejestrację pojazdu będzie biegł od dnia </w:t>
            </w:r>
            <w:r w:rsidR="00245418" w:rsidRPr="00680E82">
              <w:rPr>
                <w:rFonts w:eastAsia="Aptos"/>
                <w:kern w:val="3"/>
                <w:lang w:eastAsia="en-US"/>
              </w:rPr>
              <w:t xml:space="preserve">jednego z dokumentów, o którym mowa odpowiednio w art. 68c ust. 1, art. 68j ust. 2 albo 4, art. 68o ust. 1 albo ust. 7 ustawy z dnia 14 kwietnia 2023 r. o systemach homologacji pojazdów oraz ich wyposażenia </w:t>
            </w:r>
            <w:bookmarkStart w:id="11" w:name="_Hlk230689756"/>
            <w:r w:rsidR="009F30B7">
              <w:t xml:space="preserve">(tj. </w:t>
            </w:r>
            <w:r w:rsidR="009F30B7" w:rsidRPr="00B83DA0">
              <w:t>świadectw</w:t>
            </w:r>
            <w:r w:rsidR="009F30B7">
              <w:t>a</w:t>
            </w:r>
            <w:r w:rsidR="009F30B7" w:rsidRPr="00B83DA0">
              <w:t xml:space="preserve"> unijnego indywidualnego dopuszczenia pojazdu</w:t>
            </w:r>
            <w:r w:rsidR="009F30B7">
              <w:t xml:space="preserve">, </w:t>
            </w:r>
            <w:r w:rsidR="009F30B7" w:rsidRPr="00B83DA0">
              <w:t>świadectw</w:t>
            </w:r>
            <w:r w:rsidR="009F30B7">
              <w:t>a</w:t>
            </w:r>
            <w:r w:rsidR="009F30B7" w:rsidRPr="00B83DA0">
              <w:t xml:space="preserve"> krajowego indywidualnego dopuszczenia nowego pojazdu</w:t>
            </w:r>
            <w:r w:rsidR="009F30B7" w:rsidRPr="000C59BC">
              <w:t xml:space="preserve"> świadectwa krajowego indywidualnego dopuszczenia pojazdu niebędącego nowym pojazdem</w:t>
            </w:r>
            <w:r w:rsidR="009F30B7">
              <w:t xml:space="preserve">, albo uznania świadectwa </w:t>
            </w:r>
            <w:r w:rsidR="009F30B7" w:rsidRPr="00B83DA0">
              <w:t>krajowego indywidualnego dopuszczenia</w:t>
            </w:r>
            <w:r w:rsidR="009F30B7">
              <w:t xml:space="preserve"> pojazdu)</w:t>
            </w:r>
            <w:bookmarkEnd w:id="11"/>
            <w:r w:rsidRPr="00680E82">
              <w:t xml:space="preserve">, w przypadku gdy właściciel pojazdu złoży wniosek o </w:t>
            </w:r>
            <w:r w:rsidR="00245418" w:rsidRPr="00680E82">
              <w:t>ich wydanie</w:t>
            </w:r>
            <w:r w:rsidRPr="00680E82">
              <w:t>. Jednocześnie wprowadzono ograniczenie, iż wniosek o rejestrację pojazdu</w:t>
            </w:r>
            <w:r w:rsidR="00245418" w:rsidRPr="00680E82">
              <w:t xml:space="preserve"> w takim przypadku</w:t>
            </w:r>
            <w:r w:rsidRPr="00680E82">
              <w:t xml:space="preserve"> nie może być złożony później niż w terminie 180 dni od dnia sprowadzenia pojazdu. Takie rozwiązanie ma na celu zagwarantowanie właścicielowi pojazdu czasu na uzyskanie </w:t>
            </w:r>
            <w:r w:rsidR="00245418" w:rsidRPr="00680E82">
              <w:t xml:space="preserve">przedmiotowych dokumentów </w:t>
            </w:r>
            <w:r w:rsidRPr="00680E82">
              <w:t>bez ryzyka ponoszenia kar pieniężnych w związku z niezłożeniem wniosku o rejestrację pojazdu w terminie określonym w art. 73aa ust. 1 albo 3 PRD, a także określenie ram czasowych, w których pojazd powinien zostać zarejestrowany.</w:t>
            </w:r>
          </w:p>
        </w:tc>
      </w:tr>
      <w:tr w:rsidR="00D51471" w:rsidRPr="00680E82" w14:paraId="3037E81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6B6A084" w14:textId="6017BC3D" w:rsidR="00D51471" w:rsidRPr="00680E82" w:rsidRDefault="00D51471" w:rsidP="00331ADC">
            <w:pPr>
              <w:spacing w:before="120" w:after="120"/>
              <w:rPr>
                <w:bCs/>
              </w:rPr>
            </w:pPr>
            <w:r w:rsidRPr="00680E82">
              <w:rPr>
                <w:bCs/>
              </w:rPr>
              <w:t xml:space="preserve">Art. 2 pkt </w:t>
            </w:r>
            <w:r w:rsidR="00245418" w:rsidRPr="00680E82">
              <w:rPr>
                <w:bCs/>
              </w:rPr>
              <w:t xml:space="preserve">11 </w:t>
            </w:r>
            <w:r w:rsidRPr="00680E82">
              <w:rPr>
                <w:bCs/>
              </w:rPr>
              <w:t xml:space="preserve">lit b </w:t>
            </w:r>
          </w:p>
        </w:tc>
        <w:tc>
          <w:tcPr>
            <w:tcW w:w="6442" w:type="dxa"/>
            <w:tcBorders>
              <w:top w:val="single" w:sz="4" w:space="0" w:color="auto"/>
              <w:left w:val="single" w:sz="4" w:space="0" w:color="auto"/>
              <w:bottom w:val="single" w:sz="4" w:space="0" w:color="auto"/>
              <w:right w:val="single" w:sz="4" w:space="0" w:color="auto"/>
            </w:tcBorders>
          </w:tcPr>
          <w:p w14:paraId="4738B9B3" w14:textId="6D9D9A0F" w:rsidR="00D51471" w:rsidRPr="00680E82" w:rsidRDefault="002837DE" w:rsidP="00331ADC">
            <w:pPr>
              <w:pStyle w:val="ZPKTzmpktartykuempunktem"/>
              <w:spacing w:before="120" w:after="120" w:line="240" w:lineRule="auto"/>
              <w:ind w:left="279" w:hanging="140"/>
              <w:jc w:val="left"/>
              <w:rPr>
                <w:rFonts w:ascii="Times New Roman" w:hAnsi="Times New Roman" w:cs="Times New Roman"/>
                <w:b/>
                <w:szCs w:val="24"/>
                <w:shd w:val="clear" w:color="auto" w:fill="FFFFFF"/>
              </w:rPr>
            </w:pPr>
            <w:r w:rsidRPr="00680E82">
              <w:rPr>
                <w:rFonts w:ascii="Times New Roman" w:hAnsi="Times New Roman" w:cs="Times New Roman"/>
                <w:szCs w:val="24"/>
              </w:rPr>
              <w:t>„</w:t>
            </w:r>
            <w:r w:rsidR="00245418" w:rsidRPr="00680E82">
              <w:rPr>
                <w:rFonts w:ascii="Times New Roman" w:hAnsi="Times New Roman" w:cs="Times New Roman"/>
                <w:szCs w:val="24"/>
              </w:rPr>
              <w:t>w ust. 2 w pkt 2 w lit. c po wyrazach „badania technicznego” dodaje się wyrazy „procedury związanej z uzyskaniem jednego z dokumentów, o którym mowa odpowiednio w art. 68c ust. 1, art. 68j ust. 2 albo 4 , art. 68o ust. 1 albo ust. 7 ustawy z dnia 14 kwietnia 2023 r. o systemach homologacji pojazdów oraz ich wyposażenia”,</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6638E862" w14:textId="11DD56BF" w:rsidR="00D51471" w:rsidRPr="00680E82" w:rsidRDefault="00B80BD4" w:rsidP="00331ADC">
            <w:pPr>
              <w:spacing w:before="120" w:after="120"/>
            </w:pPr>
            <w:r w:rsidRPr="00680E82">
              <w:t xml:space="preserve">Zmiana ma na celu umożliwienie właścicielowi pojazdu uzyskanie pozwolenia czasowego w celu przejazdu pojazdu związanego z koniecznością dokonania procedury uzyskania </w:t>
            </w:r>
            <w:r w:rsidR="00245418" w:rsidRPr="00680E82">
              <w:t xml:space="preserve">jednego z dokumentów, o którym mowa odpowiednio w art. 68c ust. 1, art. 68j ust. 2 albo 4, art. 68o ust. 1 albo ust. 7 ustawy z dnia 14 kwietnia 2023 r. o systemach homologacji pojazdów oraz ich wyposażenia (tj. świadectwa unijnego indywidualnego dopuszczenia pojazdu, świadectwa krajowego indywidualnego dopuszczenia nowego pojazdu świadectwa krajowego indywidualnego dopuszczenia </w:t>
            </w:r>
            <w:r w:rsidR="00245418" w:rsidRPr="00680E82">
              <w:lastRenderedPageBreak/>
              <w:t>pojazdu niebędącego nowym pojazdem, świadectwo krajowego indywidualnego dopuszczenia pojazdu wydane dla nowego pojazdu albo świadectwo uznania krajowego indywidualnego dopuszczenia pojazdu wydane dla nowego pojazdu)..</w:t>
            </w:r>
            <w:r w:rsidRPr="00680E82">
              <w:t>.</w:t>
            </w:r>
          </w:p>
        </w:tc>
      </w:tr>
      <w:tr w:rsidR="00D51471" w:rsidRPr="00680E82" w14:paraId="70116106"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38BB456" w14:textId="38B21617" w:rsidR="00D51471" w:rsidRPr="00680E82" w:rsidRDefault="00BD4795" w:rsidP="00331ADC">
            <w:pPr>
              <w:spacing w:before="120" w:after="120"/>
              <w:rPr>
                <w:bCs/>
              </w:rPr>
            </w:pPr>
            <w:r w:rsidRPr="00680E82">
              <w:rPr>
                <w:bCs/>
              </w:rPr>
              <w:lastRenderedPageBreak/>
              <w:t>Art. 2 pkt 10 lit. b</w:t>
            </w:r>
          </w:p>
        </w:tc>
        <w:tc>
          <w:tcPr>
            <w:tcW w:w="6442" w:type="dxa"/>
            <w:tcBorders>
              <w:top w:val="single" w:sz="4" w:space="0" w:color="auto"/>
              <w:left w:val="single" w:sz="4" w:space="0" w:color="auto"/>
              <w:bottom w:val="single" w:sz="4" w:space="0" w:color="auto"/>
              <w:right w:val="single" w:sz="4" w:space="0" w:color="auto"/>
            </w:tcBorders>
          </w:tcPr>
          <w:p w14:paraId="61920E1F" w14:textId="73559189" w:rsidR="00D51471" w:rsidRPr="00680E82" w:rsidRDefault="0085614E" w:rsidP="00331ADC">
            <w:pPr>
              <w:pStyle w:val="ZPKTzmpktartykuempunktem"/>
              <w:spacing w:before="120" w:after="120" w:line="240" w:lineRule="auto"/>
              <w:ind w:left="0" w:firstLine="1"/>
              <w:jc w:val="left"/>
              <w:rPr>
                <w:rFonts w:ascii="Times New Roman" w:hAnsi="Times New Roman" w:cs="Times New Roman"/>
                <w:b/>
                <w:szCs w:val="24"/>
                <w:shd w:val="clear" w:color="auto" w:fill="FFFFFF"/>
              </w:rPr>
            </w:pPr>
            <w:r w:rsidRPr="00680E82">
              <w:rPr>
                <w:rFonts w:ascii="Times New Roman" w:hAnsi="Times New Roman" w:cs="Times New Roman"/>
                <w:szCs w:val="24"/>
              </w:rPr>
              <w:t xml:space="preserve">„3c. </w:t>
            </w:r>
            <w:r w:rsidR="004801D1" w:rsidRPr="00680E82">
              <w:rPr>
                <w:rFonts w:ascii="Times New Roman" w:hAnsi="Times New Roman" w:cs="Times New Roman"/>
                <w:szCs w:val="24"/>
              </w:rPr>
              <w:t>Pojazd podlega wyrejestrowaniu z mocy ustawy z dniem przekazania przez Dyrektora Transportowego Dozoru Technicznego do centralnej ewidencji pojazdów informacji o uprawomocnieniu się decyzji o wycofaniu tego pojazdu z rynku lub użytku, o której mowa w art. 53b ust. 1 lub ust. 3 ustawy z dnia 14 kwietnia 2023 r. o systemach homologacji pojazdów oraz ich wyposażenia</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B34B505" w14:textId="56532C7C" w:rsidR="00D51471" w:rsidRPr="00680E82" w:rsidRDefault="0085614E" w:rsidP="00331ADC">
            <w:pPr>
              <w:spacing w:before="120" w:after="120"/>
            </w:pPr>
            <w:r w:rsidRPr="00680E82">
              <w:t xml:space="preserve">W PRD zaproponowano przepis dostosowujący do zmian wprowadzanych do ustawy homologacyjnej związanych z wydawaniem przez Dyrektora TDT decyzji nakazujących wycofanie pojazdu z obrotu lub użytku, uwzględniając taką sytuację jako podstawę do wyrejestrowania pojazdu (art. 79 nowy ust. 3c). Zgodnie z tym przepisem decyzja nakazująca wycofanie pojazdu, przedmiotu wyposażenia lub części z obrotu lub użytku wydana przez Dyrektora TDT będzie stanowiła podstawę do wyrejestrowania pojazdu przez </w:t>
            </w:r>
            <w:r w:rsidR="004801D1" w:rsidRPr="00680E82">
              <w:t>z mocy ustawy z dniem przekazania przez Dyrektora Transportowego Dozoru Technicznego do centralnej ewidencji pojazdów informacji o uprawomocnieniu się ww. decyzji.</w:t>
            </w:r>
            <w:r w:rsidRPr="00680E82">
              <w:t>.</w:t>
            </w:r>
          </w:p>
        </w:tc>
      </w:tr>
      <w:tr w:rsidR="00D51471" w:rsidRPr="00680E82" w14:paraId="3DCEC9B7"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2899AE6" w14:textId="77777777" w:rsidR="00D51471" w:rsidRPr="00680E82" w:rsidRDefault="00D51471" w:rsidP="00331ADC">
            <w:pPr>
              <w:spacing w:before="120" w:after="120"/>
              <w:rPr>
                <w:bCs/>
              </w:rPr>
            </w:pPr>
          </w:p>
        </w:tc>
        <w:tc>
          <w:tcPr>
            <w:tcW w:w="6442" w:type="dxa"/>
            <w:tcBorders>
              <w:top w:val="single" w:sz="4" w:space="0" w:color="auto"/>
              <w:left w:val="single" w:sz="4" w:space="0" w:color="auto"/>
              <w:bottom w:val="single" w:sz="4" w:space="0" w:color="auto"/>
              <w:right w:val="single" w:sz="4" w:space="0" w:color="auto"/>
            </w:tcBorders>
          </w:tcPr>
          <w:p w14:paraId="54A7CF1A" w14:textId="77777777" w:rsidR="00D51471" w:rsidRPr="00680E82" w:rsidRDefault="005C7BBF" w:rsidP="00331ADC">
            <w:pPr>
              <w:pStyle w:val="ZPKTzmpktartykuempunktem"/>
              <w:spacing w:before="120" w:after="120" w:line="240" w:lineRule="auto"/>
              <w:ind w:left="0" w:firstLine="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Pozostałe zmiany w PRD:</w:t>
            </w:r>
          </w:p>
          <w:p w14:paraId="24085AEC" w14:textId="2BE409A3" w:rsidR="005C7BBF" w:rsidRPr="00680E82" w:rsidRDefault="005C7BBF" w:rsidP="00331ADC">
            <w:pPr>
              <w:pStyle w:val="ZPKTzmpktartykuempunktem"/>
              <w:spacing w:before="120" w:after="120" w:line="240" w:lineRule="auto"/>
              <w:ind w:left="0" w:firstLine="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 xml:space="preserve">(Art. 2 pkt </w:t>
            </w:r>
            <w:r w:rsidR="00B13962" w:rsidRPr="00680E82">
              <w:rPr>
                <w:rFonts w:ascii="Times New Roman" w:hAnsi="Times New Roman" w:cs="Times New Roman"/>
                <w:bCs w:val="0"/>
                <w:szCs w:val="24"/>
                <w:shd w:val="clear" w:color="auto" w:fill="FFFFFF"/>
              </w:rPr>
              <w:t>3</w:t>
            </w:r>
            <w:r w:rsidRPr="00680E82">
              <w:rPr>
                <w:rFonts w:ascii="Times New Roman" w:hAnsi="Times New Roman" w:cs="Times New Roman"/>
                <w:bCs w:val="0"/>
                <w:szCs w:val="24"/>
                <w:shd w:val="clear" w:color="auto" w:fill="FFFFFF"/>
              </w:rPr>
              <w:t xml:space="preserve">, pkt </w:t>
            </w:r>
            <w:r w:rsidR="00B13962" w:rsidRPr="00680E82">
              <w:rPr>
                <w:rFonts w:ascii="Times New Roman" w:hAnsi="Times New Roman" w:cs="Times New Roman"/>
                <w:bCs w:val="0"/>
                <w:szCs w:val="24"/>
                <w:shd w:val="clear" w:color="auto" w:fill="FFFFFF"/>
              </w:rPr>
              <w:t>5</w:t>
            </w:r>
            <w:r w:rsidRPr="00680E82">
              <w:rPr>
                <w:rFonts w:ascii="Times New Roman" w:hAnsi="Times New Roman" w:cs="Times New Roman"/>
                <w:bCs w:val="0"/>
                <w:szCs w:val="24"/>
                <w:shd w:val="clear" w:color="auto" w:fill="FFFFFF"/>
              </w:rPr>
              <w:t xml:space="preserve"> lit. </w:t>
            </w:r>
            <w:r w:rsidR="00B13962" w:rsidRPr="00680E82">
              <w:rPr>
                <w:rFonts w:ascii="Times New Roman" w:hAnsi="Times New Roman" w:cs="Times New Roman"/>
                <w:bCs w:val="0"/>
                <w:szCs w:val="24"/>
                <w:shd w:val="clear" w:color="auto" w:fill="FFFFFF"/>
              </w:rPr>
              <w:t>b,c</w:t>
            </w:r>
            <w:r w:rsidRPr="00680E82">
              <w:rPr>
                <w:rFonts w:ascii="Times New Roman" w:hAnsi="Times New Roman" w:cs="Times New Roman"/>
                <w:bCs w:val="0"/>
                <w:szCs w:val="24"/>
                <w:shd w:val="clear" w:color="auto" w:fill="FFFFFF"/>
              </w:rPr>
              <w:t xml:space="preserve"> i e, pkt </w:t>
            </w:r>
            <w:r w:rsidR="00B13962" w:rsidRPr="00680E82">
              <w:rPr>
                <w:rFonts w:ascii="Times New Roman" w:hAnsi="Times New Roman" w:cs="Times New Roman"/>
                <w:bCs w:val="0"/>
                <w:szCs w:val="24"/>
                <w:shd w:val="clear" w:color="auto" w:fill="FFFFFF"/>
              </w:rPr>
              <w:t>9</w:t>
            </w:r>
            <w:r w:rsidRPr="00680E82">
              <w:rPr>
                <w:rFonts w:ascii="Times New Roman" w:hAnsi="Times New Roman" w:cs="Times New Roman"/>
                <w:bCs w:val="0"/>
                <w:szCs w:val="24"/>
                <w:shd w:val="clear" w:color="auto" w:fill="FFFFFF"/>
              </w:rPr>
              <w:t xml:space="preserve">, pkt </w:t>
            </w:r>
            <w:r w:rsidR="00B13962" w:rsidRPr="00680E82">
              <w:rPr>
                <w:rFonts w:ascii="Times New Roman" w:hAnsi="Times New Roman" w:cs="Times New Roman"/>
                <w:bCs w:val="0"/>
                <w:szCs w:val="24"/>
                <w:shd w:val="clear" w:color="auto" w:fill="FFFFFF"/>
              </w:rPr>
              <w:t>10</w:t>
            </w:r>
            <w:r w:rsidRPr="00680E82">
              <w:rPr>
                <w:rFonts w:ascii="Times New Roman" w:hAnsi="Times New Roman" w:cs="Times New Roman"/>
                <w:bCs w:val="0"/>
                <w:szCs w:val="24"/>
                <w:shd w:val="clear" w:color="auto" w:fill="FFFFFF"/>
              </w:rPr>
              <w:t xml:space="preserve">, pkt </w:t>
            </w:r>
            <w:r w:rsidR="00B13962" w:rsidRPr="00680E82">
              <w:rPr>
                <w:rFonts w:ascii="Times New Roman" w:hAnsi="Times New Roman" w:cs="Times New Roman"/>
                <w:bCs w:val="0"/>
                <w:szCs w:val="24"/>
                <w:shd w:val="clear" w:color="auto" w:fill="FFFFFF"/>
              </w:rPr>
              <w:t>11</w:t>
            </w:r>
            <w:r w:rsidRPr="00680E82">
              <w:rPr>
                <w:rFonts w:ascii="Times New Roman" w:hAnsi="Times New Roman" w:cs="Times New Roman"/>
                <w:bCs w:val="0"/>
                <w:szCs w:val="24"/>
                <w:shd w:val="clear" w:color="auto" w:fill="FFFFFF"/>
              </w:rPr>
              <w:t xml:space="preserve"> lit. c, pkt 1</w:t>
            </w:r>
            <w:r w:rsidR="00B13962" w:rsidRPr="00680E82">
              <w:rPr>
                <w:rFonts w:ascii="Times New Roman" w:hAnsi="Times New Roman" w:cs="Times New Roman"/>
                <w:bCs w:val="0"/>
                <w:szCs w:val="24"/>
                <w:shd w:val="clear" w:color="auto" w:fill="FFFFFF"/>
              </w:rPr>
              <w:t>2</w:t>
            </w:r>
            <w:r w:rsidRPr="00680E82">
              <w:rPr>
                <w:rFonts w:ascii="Times New Roman" w:hAnsi="Times New Roman" w:cs="Times New Roman"/>
                <w:bCs w:val="0"/>
                <w:szCs w:val="24"/>
                <w:shd w:val="clear" w:color="auto" w:fill="FFFFFF"/>
              </w:rPr>
              <w:t xml:space="preserve"> lit. a, pkt 1</w:t>
            </w:r>
            <w:r w:rsidR="00B13962" w:rsidRPr="00680E82">
              <w:rPr>
                <w:rFonts w:ascii="Times New Roman" w:hAnsi="Times New Roman" w:cs="Times New Roman"/>
                <w:bCs w:val="0"/>
                <w:szCs w:val="24"/>
                <w:shd w:val="clear" w:color="auto" w:fill="FFFFFF"/>
              </w:rPr>
              <w:t>3</w:t>
            </w:r>
            <w:r w:rsidRPr="00680E82">
              <w:rPr>
                <w:rFonts w:ascii="Times New Roman" w:hAnsi="Times New Roman" w:cs="Times New Roman"/>
                <w:bCs w:val="0"/>
                <w:szCs w:val="24"/>
                <w:shd w:val="clear" w:color="auto" w:fill="FFFFFF"/>
              </w:rPr>
              <w:t>, pkt 1</w:t>
            </w:r>
            <w:r w:rsidR="007A4990" w:rsidRPr="00680E82">
              <w:rPr>
                <w:rFonts w:ascii="Times New Roman" w:hAnsi="Times New Roman" w:cs="Times New Roman"/>
                <w:bCs w:val="0"/>
                <w:szCs w:val="24"/>
                <w:shd w:val="clear" w:color="auto" w:fill="FFFFFF"/>
              </w:rPr>
              <w:t>8</w:t>
            </w:r>
            <w:r w:rsidRPr="00680E82">
              <w:rPr>
                <w:rFonts w:ascii="Times New Roman" w:hAnsi="Times New Roman" w:cs="Times New Roman"/>
                <w:bCs w:val="0"/>
                <w:szCs w:val="24"/>
                <w:shd w:val="clear" w:color="auto" w:fill="FFFFFF"/>
              </w:rPr>
              <w:t xml:space="preserve"> lit. b i c,)</w:t>
            </w:r>
          </w:p>
        </w:tc>
        <w:tc>
          <w:tcPr>
            <w:tcW w:w="6920" w:type="dxa"/>
            <w:tcBorders>
              <w:top w:val="single" w:sz="4" w:space="0" w:color="auto"/>
              <w:left w:val="single" w:sz="4" w:space="0" w:color="auto"/>
              <w:bottom w:val="single" w:sz="4" w:space="0" w:color="auto"/>
              <w:right w:val="single" w:sz="4" w:space="0" w:color="auto"/>
            </w:tcBorders>
          </w:tcPr>
          <w:p w14:paraId="6F94E2D4" w14:textId="77777777" w:rsidR="00D51471" w:rsidRPr="00680E82" w:rsidRDefault="00D51471" w:rsidP="00331ADC">
            <w:pPr>
              <w:spacing w:before="120" w:after="120"/>
            </w:pPr>
          </w:p>
        </w:tc>
      </w:tr>
      <w:tr w:rsidR="0085614E" w:rsidRPr="00680E82" w14:paraId="510458AC"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05180C06" w14:textId="66528934" w:rsidR="0085614E" w:rsidRPr="00680E82" w:rsidRDefault="005C7BBF" w:rsidP="00331ADC">
            <w:pPr>
              <w:spacing w:before="120" w:after="120"/>
              <w:rPr>
                <w:bCs/>
              </w:rPr>
            </w:pPr>
            <w:r w:rsidRPr="00680E82">
              <w:rPr>
                <w:shd w:val="clear" w:color="auto" w:fill="FFFFFF"/>
              </w:rPr>
              <w:t xml:space="preserve">Art. 2 pkt </w:t>
            </w:r>
            <w:r w:rsidR="004801D1" w:rsidRPr="00680E82">
              <w:rPr>
                <w:shd w:val="clear" w:color="auto" w:fill="FFFFFF"/>
              </w:rPr>
              <w:t>3</w:t>
            </w:r>
          </w:p>
        </w:tc>
        <w:tc>
          <w:tcPr>
            <w:tcW w:w="6442" w:type="dxa"/>
            <w:tcBorders>
              <w:top w:val="single" w:sz="4" w:space="0" w:color="auto"/>
              <w:left w:val="single" w:sz="4" w:space="0" w:color="auto"/>
              <w:bottom w:val="single" w:sz="4" w:space="0" w:color="auto"/>
              <w:right w:val="single" w:sz="4" w:space="0" w:color="auto"/>
            </w:tcBorders>
          </w:tcPr>
          <w:p w14:paraId="0691FA88" w14:textId="19B8EB03" w:rsidR="0085614E" w:rsidRPr="00680E82" w:rsidRDefault="005C7BBF" w:rsidP="00331ADC">
            <w:pPr>
              <w:pStyle w:val="ZPKTzmpktartykuempunktem"/>
              <w:spacing w:before="120" w:after="120" w:line="240" w:lineRule="auto"/>
              <w:ind w:left="137" w:firstLine="1"/>
              <w:jc w:val="left"/>
              <w:rPr>
                <w:rFonts w:ascii="Times New Roman" w:hAnsi="Times New Roman" w:cs="Times New Roman"/>
                <w:b/>
                <w:szCs w:val="24"/>
                <w:shd w:val="clear" w:color="auto" w:fill="FFFFFF"/>
              </w:rPr>
            </w:pPr>
            <w:r w:rsidRPr="00680E82">
              <w:rPr>
                <w:rFonts w:ascii="Times New Roman" w:hAnsi="Times New Roman" w:cs="Times New Roman"/>
                <w:szCs w:val="24"/>
              </w:rPr>
              <w:t>„w art. 66a w ust. 4 skreśla się wyrazy „i w karcie pojazdu, jeżeli była wydana”</w:t>
            </w:r>
          </w:p>
        </w:tc>
        <w:tc>
          <w:tcPr>
            <w:tcW w:w="6920" w:type="dxa"/>
            <w:tcBorders>
              <w:top w:val="single" w:sz="4" w:space="0" w:color="auto"/>
              <w:left w:val="single" w:sz="4" w:space="0" w:color="auto"/>
              <w:bottom w:val="single" w:sz="4" w:space="0" w:color="auto"/>
              <w:right w:val="single" w:sz="4" w:space="0" w:color="auto"/>
            </w:tcBorders>
          </w:tcPr>
          <w:p w14:paraId="2944D74C" w14:textId="5A246696" w:rsidR="0085614E" w:rsidRPr="00680E82" w:rsidRDefault="005C7BBF" w:rsidP="00331ADC">
            <w:pPr>
              <w:spacing w:before="120" w:after="120"/>
            </w:pPr>
            <w:r w:rsidRPr="00680E82">
              <w:t>W art. 66a w ust. 4 skreśla się wyrazy „i w karcie pojazdu, jeżeli była wydana”. Zmiana ma charakter porządkujący związany z tym, iż z dniem 4 września 2022 r. weszły w życie przepisy znoszące obowiązek wydawania karty pojazdu w procesie pierwszej rejestracji pojazdu.</w:t>
            </w:r>
          </w:p>
        </w:tc>
      </w:tr>
      <w:tr w:rsidR="0085614E" w:rsidRPr="00680E82" w14:paraId="717EEB78"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3449A94A" w14:textId="6D6B002A" w:rsidR="0085614E" w:rsidRPr="00680E82" w:rsidRDefault="005C7BBF" w:rsidP="00331ADC">
            <w:pPr>
              <w:spacing w:before="120" w:after="120"/>
              <w:rPr>
                <w:shd w:val="clear" w:color="auto" w:fill="FFFFFF"/>
                <w:lang w:val="en-GB"/>
              </w:rPr>
            </w:pPr>
            <w:r w:rsidRPr="00680E82">
              <w:rPr>
                <w:shd w:val="clear" w:color="auto" w:fill="FFFFFF"/>
                <w:lang w:val="en-GB"/>
              </w:rPr>
              <w:t xml:space="preserve">Art. 2 pkt </w:t>
            </w:r>
            <w:r w:rsidR="004801D1" w:rsidRPr="00680E82">
              <w:rPr>
                <w:shd w:val="clear" w:color="auto" w:fill="FFFFFF"/>
                <w:lang w:val="en-GB"/>
              </w:rPr>
              <w:t xml:space="preserve">5 </w:t>
            </w:r>
            <w:r w:rsidRPr="00680E82">
              <w:rPr>
                <w:shd w:val="clear" w:color="auto" w:fill="FFFFFF"/>
                <w:lang w:val="en-GB"/>
              </w:rPr>
              <w:t xml:space="preserve">lit. </w:t>
            </w:r>
            <w:r w:rsidR="004801D1" w:rsidRPr="00680E82">
              <w:rPr>
                <w:shd w:val="clear" w:color="auto" w:fill="FFFFFF"/>
                <w:lang w:val="en-GB"/>
              </w:rPr>
              <w:t>b</w:t>
            </w:r>
            <w:r w:rsidRPr="00680E82">
              <w:rPr>
                <w:shd w:val="clear" w:color="auto" w:fill="FFFFFF"/>
                <w:lang w:val="en-GB"/>
              </w:rPr>
              <w:t xml:space="preserve">, </w:t>
            </w:r>
            <w:r w:rsidR="004801D1" w:rsidRPr="00680E82">
              <w:rPr>
                <w:shd w:val="clear" w:color="auto" w:fill="FFFFFF"/>
                <w:lang w:val="en-GB"/>
              </w:rPr>
              <w:t xml:space="preserve">c </w:t>
            </w:r>
            <w:r w:rsidRPr="00680E82">
              <w:rPr>
                <w:shd w:val="clear" w:color="auto" w:fill="FFFFFF"/>
                <w:lang w:val="en-GB"/>
              </w:rPr>
              <w:t>i e</w:t>
            </w:r>
          </w:p>
        </w:tc>
        <w:tc>
          <w:tcPr>
            <w:tcW w:w="6442" w:type="dxa"/>
            <w:tcBorders>
              <w:top w:val="single" w:sz="4" w:space="0" w:color="auto"/>
              <w:left w:val="single" w:sz="4" w:space="0" w:color="auto"/>
              <w:bottom w:val="single" w:sz="4" w:space="0" w:color="auto"/>
              <w:right w:val="single" w:sz="4" w:space="0" w:color="auto"/>
            </w:tcBorders>
          </w:tcPr>
          <w:p w14:paraId="2643E4FE" w14:textId="3CF2501B" w:rsidR="005C7BBF" w:rsidRPr="00680E82" w:rsidRDefault="005C7BBF" w:rsidP="00331ADC">
            <w:pPr>
              <w:pStyle w:val="ZPKTzmpktartykuempunktem"/>
              <w:spacing w:before="120" w:after="120" w:line="240" w:lineRule="auto"/>
              <w:ind w:left="56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w:t>
            </w:r>
            <w:r w:rsidR="004801D1" w:rsidRPr="00680E82">
              <w:rPr>
                <w:rFonts w:ascii="Times New Roman" w:hAnsi="Times New Roman" w:cs="Times New Roman"/>
                <w:bCs w:val="0"/>
                <w:szCs w:val="24"/>
                <w:shd w:val="clear" w:color="auto" w:fill="FFFFFF"/>
              </w:rPr>
              <w:t>b</w:t>
            </w:r>
            <w:r w:rsidRPr="00680E82">
              <w:rPr>
                <w:rFonts w:ascii="Times New Roman" w:hAnsi="Times New Roman" w:cs="Times New Roman"/>
                <w:bCs w:val="0"/>
                <w:szCs w:val="24"/>
                <w:shd w:val="clear" w:color="auto" w:fill="FFFFFF"/>
              </w:rPr>
              <w:t>)</w:t>
            </w:r>
            <w:r w:rsidRPr="00680E82">
              <w:rPr>
                <w:rFonts w:ascii="Times New Roman" w:hAnsi="Times New Roman" w:cs="Times New Roman"/>
                <w:bCs w:val="0"/>
                <w:szCs w:val="24"/>
                <w:shd w:val="clear" w:color="auto" w:fill="FFFFFF"/>
              </w:rPr>
              <w:tab/>
              <w:t>w ust. 1b wyrazy „o którym mowa w ust. 1 pkt 6a” zastępuje się wyrazami „o którym mowa w ust. 1 pkt 10”,</w:t>
            </w:r>
          </w:p>
          <w:p w14:paraId="15B4B0A1" w14:textId="36F7F799" w:rsidR="005C7BBF" w:rsidRPr="00680E82" w:rsidRDefault="004801D1" w:rsidP="00331ADC">
            <w:pPr>
              <w:pStyle w:val="ZPKTzmpktartykuempunktem"/>
              <w:spacing w:before="120" w:after="120" w:line="240" w:lineRule="auto"/>
              <w:ind w:left="56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c</w:t>
            </w:r>
            <w:r w:rsidR="005C7BBF" w:rsidRPr="00680E82">
              <w:rPr>
                <w:rFonts w:ascii="Times New Roman" w:hAnsi="Times New Roman" w:cs="Times New Roman"/>
                <w:bCs w:val="0"/>
                <w:szCs w:val="24"/>
                <w:shd w:val="clear" w:color="auto" w:fill="FFFFFF"/>
              </w:rPr>
              <w:t>)</w:t>
            </w:r>
            <w:r w:rsidR="005C7BBF" w:rsidRPr="00680E82">
              <w:rPr>
                <w:rFonts w:ascii="Times New Roman" w:hAnsi="Times New Roman" w:cs="Times New Roman"/>
                <w:bCs w:val="0"/>
                <w:szCs w:val="24"/>
                <w:shd w:val="clear" w:color="auto" w:fill="FFFFFF"/>
              </w:rPr>
              <w:tab/>
              <w:t>ust. 2 otrzymuje brzmienie:</w:t>
            </w:r>
          </w:p>
          <w:p w14:paraId="4FE8C77C" w14:textId="77777777" w:rsidR="005C7BBF" w:rsidRPr="00680E82" w:rsidRDefault="005C7BBF" w:rsidP="00331ADC">
            <w:pPr>
              <w:pStyle w:val="ZPKTzmpktartykuempunktem"/>
              <w:spacing w:before="120" w:after="120" w:line="240" w:lineRule="auto"/>
              <w:ind w:left="56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„2.Wymagania ust. 1 nie dotyczą:</w:t>
            </w:r>
          </w:p>
          <w:p w14:paraId="18B339FD"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1)</w:t>
            </w:r>
            <w:r w:rsidRPr="00680E82">
              <w:rPr>
                <w:rFonts w:ascii="Times New Roman" w:hAnsi="Times New Roman" w:cs="Times New Roman"/>
                <w:bCs w:val="0"/>
                <w:szCs w:val="24"/>
                <w:shd w:val="clear" w:color="auto" w:fill="FFFFFF"/>
              </w:rPr>
              <w:tab/>
              <w:t xml:space="preserve">pojazdu, który był już zarejestrowany na terytorium Rzeczypospolitej Polskiej i od ostatniej rejestracji nie nastąpiła zmiana właściciela tego pojazdu, w przypadku gdy przerejestrowanie pojazdu jest dokonywane na wniosek właściciela tego pojazdu w </w:t>
            </w:r>
            <w:r w:rsidRPr="00680E82">
              <w:rPr>
                <w:rFonts w:ascii="Times New Roman" w:hAnsi="Times New Roman" w:cs="Times New Roman"/>
                <w:bCs w:val="0"/>
                <w:szCs w:val="24"/>
                <w:shd w:val="clear" w:color="auto" w:fill="FFFFFF"/>
              </w:rPr>
              <w:lastRenderedPageBreak/>
              <w:t>związku ze zmianą jego miejsca zamieszkania (siedziby) – w zakresie dowodu własności pojazdu, o którym mowa w ust. 1 pkt 1;</w:t>
            </w:r>
          </w:p>
          <w:p w14:paraId="2EC44FD7"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2)</w:t>
            </w:r>
            <w:r w:rsidRPr="00680E82">
              <w:rPr>
                <w:rFonts w:ascii="Times New Roman" w:hAnsi="Times New Roman" w:cs="Times New Roman"/>
                <w:bCs w:val="0"/>
                <w:szCs w:val="24"/>
                <w:shd w:val="clear" w:color="auto" w:fill="FFFFFF"/>
              </w:rPr>
              <w:tab/>
              <w:t>pojazdu zakupionego po przepadku na rzecz Skarbu Państwa lub na rzecz jednostki samorządu terytorialnego – w zakresie ust. 1 pkt 8;</w:t>
            </w:r>
          </w:p>
          <w:p w14:paraId="3C37B609"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3)</w:t>
            </w:r>
            <w:r w:rsidRPr="00680E82">
              <w:rPr>
                <w:rFonts w:ascii="Times New Roman" w:hAnsi="Times New Roman" w:cs="Times New Roman"/>
                <w:bCs w:val="0"/>
                <w:szCs w:val="24"/>
                <w:shd w:val="clear" w:color="auto" w:fill="FFFFFF"/>
              </w:rPr>
              <w:tab/>
              <w:t>pojazdu, którego własność przeszła na gminę na podstawie art. 50a ust. 2 zdanie drugie – w zakresie ust. 1 pkt 8;</w:t>
            </w:r>
          </w:p>
          <w:p w14:paraId="404F4352"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4)</w:t>
            </w:r>
            <w:r w:rsidRPr="00680E82">
              <w:rPr>
                <w:rFonts w:ascii="Times New Roman" w:hAnsi="Times New Roman" w:cs="Times New Roman"/>
                <w:bCs w:val="0"/>
                <w:szCs w:val="24"/>
                <w:shd w:val="clear" w:color="auto" w:fill="FFFFFF"/>
              </w:rPr>
              <w:tab/>
              <w:t>pojazdu, wobec którego sąd orzekł przepadek na rzecz powiatu w związku z wnioskiem, o którym mowa w art. 130a ust. 10 zdanie pierwsze – w zakresie ust. 1 pkt 8;</w:t>
            </w:r>
          </w:p>
          <w:p w14:paraId="3BD688A4"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5)</w:t>
            </w:r>
            <w:r w:rsidRPr="00680E82">
              <w:rPr>
                <w:rFonts w:ascii="Times New Roman" w:hAnsi="Times New Roman" w:cs="Times New Roman"/>
                <w:bCs w:val="0"/>
                <w:szCs w:val="24"/>
                <w:shd w:val="clear" w:color="auto" w:fill="FFFFFF"/>
              </w:rPr>
              <w:tab/>
              <w:t>pojazdu zakupionego od Policji, Agencji Bezpieczeństwa Wewnętrznego, Agencji Wywiadu, Służby Kontrwywiadu Wojskowego, Służby Wywiadu Wojskowego, Centralnego Biura Antykorupcyjnego, Straży Granicznej, Krajowej Administracji Skarbowej lub Sił Zbrojnych Rzeczypospolitej Polskiej – w zakresie ust. 1 pkt 8;</w:t>
            </w:r>
          </w:p>
          <w:p w14:paraId="3044CBFA"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6)</w:t>
            </w:r>
            <w:r w:rsidRPr="00680E82">
              <w:rPr>
                <w:rFonts w:ascii="Times New Roman" w:hAnsi="Times New Roman" w:cs="Times New Roman"/>
                <w:bCs w:val="0"/>
                <w:szCs w:val="24"/>
                <w:shd w:val="clear" w:color="auto" w:fill="FFFFFF"/>
              </w:rPr>
              <w:tab/>
              <w:t>pojazdu wycofanego czasowo z ruchu – w zakresie ust. 1 pkt 8; w tym przypadku zamiast dowodu rejestracyjnego wymaga się przedstawienia decyzji o czasowym wycofaniu pojazdu z ruchu;</w:t>
            </w:r>
          </w:p>
          <w:p w14:paraId="5A520BD6"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7)</w:t>
            </w:r>
            <w:r w:rsidRPr="00680E82">
              <w:rPr>
                <w:rFonts w:ascii="Times New Roman" w:hAnsi="Times New Roman" w:cs="Times New Roman"/>
                <w:bCs w:val="0"/>
                <w:szCs w:val="24"/>
                <w:shd w:val="clear" w:color="auto" w:fill="FFFFFF"/>
              </w:rPr>
              <w:tab/>
              <w:t>pojazdu wyrejestrowanego, o którym mowa w art. 79 ust. 4 pkt 3 – w przypadku powtórnej rejestracji – w zakresie ust. 1 pkt 8;</w:t>
            </w:r>
          </w:p>
          <w:p w14:paraId="189CFEAA" w14:textId="77777777" w:rsidR="004801D1"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8)</w:t>
            </w:r>
            <w:r w:rsidRPr="00680E82">
              <w:rPr>
                <w:rFonts w:ascii="Times New Roman" w:hAnsi="Times New Roman" w:cs="Times New Roman"/>
                <w:bCs w:val="0"/>
                <w:szCs w:val="24"/>
                <w:shd w:val="clear" w:color="auto" w:fill="FFFFFF"/>
              </w:rPr>
              <w:tab/>
              <w:t>pojazdu, o którym mowa w art. 81 ust. 4 pkt 1 – w zakresie ust. 1 pkt 7;</w:t>
            </w:r>
          </w:p>
          <w:p w14:paraId="7B6B0D6C" w14:textId="24009B18" w:rsidR="005C7BBF" w:rsidRPr="00680E82" w:rsidRDefault="004801D1" w:rsidP="00331ADC">
            <w:pPr>
              <w:pStyle w:val="ZPKTzmpktartykuempunktem"/>
              <w:spacing w:before="120" w:after="120" w:line="240" w:lineRule="auto"/>
              <w:ind w:left="988"/>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9)</w:t>
            </w:r>
            <w:r w:rsidRPr="00680E82">
              <w:rPr>
                <w:rFonts w:ascii="Times New Roman" w:hAnsi="Times New Roman" w:cs="Times New Roman"/>
                <w:bCs w:val="0"/>
                <w:szCs w:val="24"/>
                <w:shd w:val="clear" w:color="auto" w:fill="FFFFFF"/>
              </w:rPr>
              <w:tab/>
              <w:t xml:space="preserve">pojazdu zarejestrowanego na terytorium Rzeczypospolitej Polskiej – w zakresie ust. 1 pkt 7, jeżeli informacja o aktualnym pozytywnym wyniku </w:t>
            </w:r>
            <w:r w:rsidRPr="00680E82">
              <w:rPr>
                <w:rFonts w:ascii="Times New Roman" w:hAnsi="Times New Roman" w:cs="Times New Roman"/>
                <w:bCs w:val="0"/>
                <w:szCs w:val="24"/>
                <w:shd w:val="clear" w:color="auto" w:fill="FFFFFF"/>
              </w:rPr>
              <w:lastRenderedPageBreak/>
              <w:t>badania technicznego pojazdu jest zamieszczona w centralnej ewidencji pojazdów,</w:t>
            </w:r>
            <w:r w:rsidR="005C7BBF" w:rsidRPr="00680E82">
              <w:rPr>
                <w:rFonts w:ascii="Times New Roman" w:hAnsi="Times New Roman" w:cs="Times New Roman"/>
                <w:bCs w:val="0"/>
                <w:szCs w:val="24"/>
                <w:shd w:val="clear" w:color="auto" w:fill="FFFFFF"/>
              </w:rPr>
              <w:t>”,</w:t>
            </w:r>
          </w:p>
          <w:p w14:paraId="08F0562D" w14:textId="464AA815" w:rsidR="0085614E" w:rsidRPr="00680E82" w:rsidRDefault="004801D1" w:rsidP="00331ADC">
            <w:pPr>
              <w:pStyle w:val="ZPKTzmpktartykuempunktem"/>
              <w:spacing w:before="120" w:after="120" w:line="240" w:lineRule="auto"/>
              <w:ind w:left="561"/>
              <w:jc w:val="left"/>
              <w:rPr>
                <w:rFonts w:ascii="Times New Roman" w:hAnsi="Times New Roman" w:cs="Times New Roman"/>
                <w:bCs w:val="0"/>
                <w:szCs w:val="24"/>
                <w:shd w:val="clear" w:color="auto" w:fill="FFFFFF"/>
              </w:rPr>
            </w:pPr>
            <w:r w:rsidRPr="00680E82">
              <w:rPr>
                <w:rFonts w:ascii="Times New Roman" w:hAnsi="Times New Roman" w:cs="Times New Roman"/>
                <w:bCs w:val="0"/>
                <w:szCs w:val="24"/>
                <w:shd w:val="clear" w:color="auto" w:fill="FFFFFF"/>
              </w:rPr>
              <w:t>d</w:t>
            </w:r>
            <w:r w:rsidR="005C7BBF" w:rsidRPr="00680E82">
              <w:rPr>
                <w:rFonts w:ascii="Times New Roman" w:hAnsi="Times New Roman" w:cs="Times New Roman"/>
                <w:bCs w:val="0"/>
                <w:szCs w:val="24"/>
                <w:shd w:val="clear" w:color="auto" w:fill="FFFFFF"/>
              </w:rPr>
              <w:t>)</w:t>
            </w:r>
            <w:r w:rsidR="005C7BBF" w:rsidRPr="00680E82">
              <w:rPr>
                <w:rFonts w:ascii="Times New Roman" w:hAnsi="Times New Roman" w:cs="Times New Roman"/>
                <w:bCs w:val="0"/>
                <w:szCs w:val="24"/>
                <w:shd w:val="clear" w:color="auto" w:fill="FFFFFF"/>
              </w:rPr>
              <w:tab/>
              <w:t>w ust. 2a wyrazy „o którym mowa w ust. 1 pkt 5” zastępuje się wyrazami „o którym mowa w ust. 1 pkt 8”</w:t>
            </w:r>
          </w:p>
        </w:tc>
        <w:tc>
          <w:tcPr>
            <w:tcW w:w="6920" w:type="dxa"/>
            <w:tcBorders>
              <w:top w:val="single" w:sz="4" w:space="0" w:color="auto"/>
              <w:left w:val="single" w:sz="4" w:space="0" w:color="auto"/>
              <w:bottom w:val="single" w:sz="4" w:space="0" w:color="auto"/>
              <w:right w:val="single" w:sz="4" w:space="0" w:color="auto"/>
            </w:tcBorders>
          </w:tcPr>
          <w:p w14:paraId="0726AB1B" w14:textId="2DCBDC5A" w:rsidR="0085614E" w:rsidRPr="00680E82" w:rsidRDefault="005C7BBF" w:rsidP="00331ADC">
            <w:pPr>
              <w:spacing w:before="120" w:after="120"/>
            </w:pPr>
            <w:r w:rsidRPr="00680E82">
              <w:lastRenderedPageBreak/>
              <w:t>W związku ze zmianą numeracji w przepisach art. 72 ust. 1 PRD zachodzi konieczność dokonania zmian wynikowych w art. 73c ust. 6 pkt 3 PRD.</w:t>
            </w:r>
          </w:p>
        </w:tc>
      </w:tr>
      <w:tr w:rsidR="005C7BBF" w:rsidRPr="00680E82" w14:paraId="4E7BD13C"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6FA7CB03" w14:textId="391F0898" w:rsidR="005C7BBF" w:rsidRPr="00680E82" w:rsidRDefault="005C7BBF" w:rsidP="00331ADC">
            <w:pPr>
              <w:spacing w:before="120" w:after="120"/>
              <w:rPr>
                <w:shd w:val="clear" w:color="auto" w:fill="FFFFFF"/>
              </w:rPr>
            </w:pPr>
            <w:r w:rsidRPr="00680E82">
              <w:rPr>
                <w:shd w:val="clear" w:color="auto" w:fill="FFFFFF"/>
              </w:rPr>
              <w:lastRenderedPageBreak/>
              <w:t xml:space="preserve">Art. 2 pkt </w:t>
            </w:r>
            <w:r w:rsidR="004801D1" w:rsidRPr="00680E82">
              <w:rPr>
                <w:shd w:val="clear" w:color="auto" w:fill="FFFFFF"/>
              </w:rPr>
              <w:t>9</w:t>
            </w:r>
          </w:p>
        </w:tc>
        <w:tc>
          <w:tcPr>
            <w:tcW w:w="6442" w:type="dxa"/>
            <w:tcBorders>
              <w:top w:val="single" w:sz="4" w:space="0" w:color="auto"/>
              <w:left w:val="single" w:sz="4" w:space="0" w:color="auto"/>
              <w:bottom w:val="single" w:sz="4" w:space="0" w:color="auto"/>
              <w:right w:val="single" w:sz="4" w:space="0" w:color="auto"/>
            </w:tcBorders>
          </w:tcPr>
          <w:p w14:paraId="1324306C" w14:textId="2DDF4C59" w:rsidR="005C7BBF" w:rsidRPr="00680E82" w:rsidRDefault="005C7BBF" w:rsidP="00331ADC">
            <w:pPr>
              <w:pStyle w:val="ZPKTzmpktartykuempunktem"/>
              <w:spacing w:before="120" w:after="120" w:line="240" w:lineRule="auto"/>
              <w:ind w:left="-5" w:firstLine="0"/>
              <w:jc w:val="left"/>
              <w:rPr>
                <w:rFonts w:ascii="Times New Roman" w:hAnsi="Times New Roman" w:cs="Times New Roman"/>
                <w:b/>
                <w:szCs w:val="24"/>
                <w:shd w:val="clear" w:color="auto" w:fill="FFFFFF"/>
              </w:rPr>
            </w:pPr>
            <w:r w:rsidRPr="00680E82">
              <w:rPr>
                <w:rFonts w:ascii="Times New Roman" w:hAnsi="Times New Roman" w:cs="Times New Roman"/>
                <w:szCs w:val="24"/>
              </w:rPr>
              <w:t>„w art. 73c ust. 6 w pkt 3 wyrazy „art. 72 ust. 1 pkt 3, 6 lub 6a lub ust. 1b” zastępuje się wyrazami „art. 72 ust. 1 pkt 2–5, 9 lub 10 lub ust. 1b”</w:t>
            </w:r>
          </w:p>
        </w:tc>
        <w:tc>
          <w:tcPr>
            <w:tcW w:w="6920" w:type="dxa"/>
            <w:tcBorders>
              <w:top w:val="single" w:sz="4" w:space="0" w:color="auto"/>
              <w:left w:val="single" w:sz="4" w:space="0" w:color="auto"/>
              <w:bottom w:val="single" w:sz="4" w:space="0" w:color="auto"/>
              <w:right w:val="single" w:sz="4" w:space="0" w:color="auto"/>
            </w:tcBorders>
          </w:tcPr>
          <w:p w14:paraId="6E625C4C" w14:textId="245300E5" w:rsidR="005C7BBF" w:rsidRPr="00680E82" w:rsidRDefault="005C7BBF" w:rsidP="00331ADC">
            <w:pPr>
              <w:spacing w:before="120" w:after="120"/>
            </w:pPr>
            <w:r w:rsidRPr="00680E82">
              <w:t>W związku ze zmianą numeracji w przepisach art. 72 ust. 1 PRD zachodzi konieczność dokonania zmian wynikowych  w art. 73c PRD ust. 6 pkt 3.</w:t>
            </w:r>
          </w:p>
        </w:tc>
      </w:tr>
      <w:tr w:rsidR="005C7BBF" w:rsidRPr="00680E82" w14:paraId="31A654FE"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136E4326" w14:textId="76997653" w:rsidR="005C7BBF" w:rsidRPr="00680E82" w:rsidRDefault="005C7BBF" w:rsidP="00331ADC">
            <w:pPr>
              <w:spacing w:before="120" w:after="120"/>
              <w:rPr>
                <w:bCs/>
              </w:rPr>
            </w:pPr>
            <w:r w:rsidRPr="00680E82">
              <w:rPr>
                <w:shd w:val="clear" w:color="auto" w:fill="FFFFFF"/>
              </w:rPr>
              <w:t xml:space="preserve">Art. 2 pkt </w:t>
            </w:r>
            <w:r w:rsidR="004801D1" w:rsidRPr="00680E82">
              <w:rPr>
                <w:shd w:val="clear" w:color="auto" w:fill="FFFFFF"/>
              </w:rPr>
              <w:t>10</w:t>
            </w:r>
          </w:p>
        </w:tc>
        <w:tc>
          <w:tcPr>
            <w:tcW w:w="6442" w:type="dxa"/>
            <w:tcBorders>
              <w:top w:val="single" w:sz="4" w:space="0" w:color="auto"/>
              <w:left w:val="single" w:sz="4" w:space="0" w:color="auto"/>
              <w:bottom w:val="single" w:sz="4" w:space="0" w:color="auto"/>
              <w:right w:val="single" w:sz="4" w:space="0" w:color="auto"/>
            </w:tcBorders>
          </w:tcPr>
          <w:p w14:paraId="0812CBA5" w14:textId="6364DFD2" w:rsidR="005C7BBF" w:rsidRPr="00680E82" w:rsidRDefault="005C7BBF" w:rsidP="00331ADC">
            <w:pPr>
              <w:pStyle w:val="ZPKTzmpktartykuempunktem"/>
              <w:spacing w:before="120" w:after="120" w:line="240" w:lineRule="auto"/>
              <w:ind w:left="137" w:firstLine="0"/>
              <w:jc w:val="left"/>
              <w:rPr>
                <w:rFonts w:ascii="Times New Roman" w:hAnsi="Times New Roman" w:cs="Times New Roman"/>
                <w:b/>
                <w:szCs w:val="24"/>
                <w:shd w:val="clear" w:color="auto" w:fill="FFFFFF"/>
              </w:rPr>
            </w:pPr>
            <w:r w:rsidRPr="00680E82">
              <w:rPr>
                <w:rFonts w:ascii="Times New Roman" w:hAnsi="Times New Roman" w:cs="Times New Roman"/>
                <w:szCs w:val="24"/>
              </w:rPr>
              <w:t>„w art. 73d ust. 4 w pkt 2 wyrazy „art. 72 ust. 1 pkt 3” zastępuje się wyrazami „art. 72 ust. 1 pkt 2”</w:t>
            </w:r>
          </w:p>
        </w:tc>
        <w:tc>
          <w:tcPr>
            <w:tcW w:w="6920" w:type="dxa"/>
            <w:tcBorders>
              <w:top w:val="single" w:sz="4" w:space="0" w:color="auto"/>
              <w:left w:val="single" w:sz="4" w:space="0" w:color="auto"/>
              <w:bottom w:val="single" w:sz="4" w:space="0" w:color="auto"/>
              <w:right w:val="single" w:sz="4" w:space="0" w:color="auto"/>
            </w:tcBorders>
          </w:tcPr>
          <w:p w14:paraId="541B2D51" w14:textId="5662CE28" w:rsidR="005C7BBF" w:rsidRPr="00680E82" w:rsidRDefault="005C7BBF" w:rsidP="00331ADC">
            <w:pPr>
              <w:spacing w:before="120" w:after="120"/>
            </w:pPr>
            <w:r w:rsidRPr="00680E82">
              <w:t>W związku ze zmianą numeracji w przepisach art. 72 ust. 1 PRD zachodzi konieczność dokonania zmian wynikowych  w art. 73d PRD ust. 4 pkt 2.</w:t>
            </w:r>
          </w:p>
        </w:tc>
      </w:tr>
      <w:tr w:rsidR="005C7BBF" w:rsidRPr="00680E82" w14:paraId="596B62AA"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5EA3007B" w14:textId="785D3673" w:rsidR="005C7BBF" w:rsidRPr="00680E82" w:rsidRDefault="005C7BBF" w:rsidP="00331ADC">
            <w:pPr>
              <w:spacing w:before="120" w:after="120"/>
              <w:rPr>
                <w:shd w:val="clear" w:color="auto" w:fill="FFFFFF"/>
              </w:rPr>
            </w:pPr>
            <w:r w:rsidRPr="00680E82">
              <w:rPr>
                <w:shd w:val="clear" w:color="auto" w:fill="FFFFFF"/>
              </w:rPr>
              <w:t xml:space="preserve">Art. 2 pkt </w:t>
            </w:r>
            <w:r w:rsidR="004801D1" w:rsidRPr="00680E82">
              <w:rPr>
                <w:shd w:val="clear" w:color="auto" w:fill="FFFFFF"/>
              </w:rPr>
              <w:t xml:space="preserve">11 </w:t>
            </w:r>
            <w:r w:rsidRPr="00680E82">
              <w:rPr>
                <w:shd w:val="clear" w:color="auto" w:fill="FFFFFF"/>
              </w:rPr>
              <w:t xml:space="preserve">lit. c </w:t>
            </w:r>
          </w:p>
        </w:tc>
        <w:tc>
          <w:tcPr>
            <w:tcW w:w="6442" w:type="dxa"/>
            <w:tcBorders>
              <w:top w:val="single" w:sz="4" w:space="0" w:color="auto"/>
              <w:left w:val="single" w:sz="4" w:space="0" w:color="auto"/>
              <w:bottom w:val="single" w:sz="4" w:space="0" w:color="auto"/>
              <w:right w:val="single" w:sz="4" w:space="0" w:color="auto"/>
            </w:tcBorders>
          </w:tcPr>
          <w:p w14:paraId="2E566A64" w14:textId="6D253FC8" w:rsidR="005C7BBF" w:rsidRPr="00680E82" w:rsidRDefault="00F3760B" w:rsidP="00331ADC">
            <w:pPr>
              <w:pStyle w:val="ZPKTzmpktartykuempunktem"/>
              <w:spacing w:before="120" w:after="120" w:line="240" w:lineRule="auto"/>
              <w:ind w:left="0" w:firstLine="1"/>
              <w:jc w:val="left"/>
              <w:rPr>
                <w:rFonts w:ascii="Times New Roman" w:hAnsi="Times New Roman" w:cs="Times New Roman"/>
                <w:b/>
                <w:szCs w:val="24"/>
                <w:shd w:val="clear" w:color="auto" w:fill="FFFFFF"/>
              </w:rPr>
            </w:pPr>
            <w:r w:rsidRPr="00680E82">
              <w:rPr>
                <w:rFonts w:ascii="Times New Roman" w:hAnsi="Times New Roman" w:cs="Times New Roman"/>
                <w:szCs w:val="24"/>
              </w:rPr>
              <w:t>„w ust. 2a wyrazy „</w:t>
            </w:r>
            <w:hyperlink w:history="1">
              <w:r w:rsidRPr="00680E82">
                <w:rPr>
                  <w:rFonts w:ascii="Times New Roman" w:hAnsi="Times New Roman" w:cs="Times New Roman"/>
                  <w:szCs w:val="24"/>
                </w:rPr>
                <w:t>art. 72 ust. 1 pkt 6 i 6a</w:t>
              </w:r>
            </w:hyperlink>
            <w:r w:rsidRPr="00680E82">
              <w:rPr>
                <w:rFonts w:ascii="Times New Roman" w:hAnsi="Times New Roman" w:cs="Times New Roman"/>
                <w:szCs w:val="24"/>
              </w:rPr>
              <w:t>” zastępuje się wyrazami „art. 72 ust. 1 pkt 9 i 10”</w:t>
            </w:r>
          </w:p>
        </w:tc>
        <w:tc>
          <w:tcPr>
            <w:tcW w:w="6920" w:type="dxa"/>
            <w:tcBorders>
              <w:top w:val="single" w:sz="4" w:space="0" w:color="auto"/>
              <w:left w:val="single" w:sz="4" w:space="0" w:color="auto"/>
              <w:bottom w:val="single" w:sz="4" w:space="0" w:color="auto"/>
              <w:right w:val="single" w:sz="4" w:space="0" w:color="auto"/>
            </w:tcBorders>
          </w:tcPr>
          <w:p w14:paraId="443C53E5" w14:textId="2C8A12B3" w:rsidR="005C7BBF" w:rsidRPr="00680E82" w:rsidRDefault="00F3760B" w:rsidP="00331ADC">
            <w:pPr>
              <w:spacing w:before="120" w:after="120"/>
            </w:pPr>
            <w:r w:rsidRPr="00680E82">
              <w:t>W związku ze zmianą numeracji w przepisach art. 72 ust. 1 PRD zachodzi konieczność dokonania zmian wynikowych  w art. 74 PRD ust. 2a.</w:t>
            </w:r>
          </w:p>
        </w:tc>
      </w:tr>
      <w:tr w:rsidR="0085614E" w:rsidRPr="00680E82" w14:paraId="4250A5CC"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E43453D" w14:textId="2AFED3FD" w:rsidR="0085614E" w:rsidRPr="00680E82" w:rsidRDefault="005C7BBF" w:rsidP="00331ADC">
            <w:pPr>
              <w:spacing w:before="120" w:after="120"/>
              <w:rPr>
                <w:shd w:val="clear" w:color="auto" w:fill="FFFFFF"/>
              </w:rPr>
            </w:pPr>
            <w:r w:rsidRPr="00680E82">
              <w:rPr>
                <w:shd w:val="clear" w:color="auto" w:fill="FFFFFF"/>
              </w:rPr>
              <w:t>Art. 2 pkt 1</w:t>
            </w:r>
            <w:r w:rsidR="004801D1" w:rsidRPr="00680E82">
              <w:rPr>
                <w:shd w:val="clear" w:color="auto" w:fill="FFFFFF"/>
              </w:rPr>
              <w:t>2</w:t>
            </w:r>
            <w:r w:rsidRPr="00680E82">
              <w:rPr>
                <w:shd w:val="clear" w:color="auto" w:fill="FFFFFF"/>
              </w:rPr>
              <w:t xml:space="preserve"> lit. a</w:t>
            </w:r>
          </w:p>
        </w:tc>
        <w:tc>
          <w:tcPr>
            <w:tcW w:w="6442" w:type="dxa"/>
            <w:tcBorders>
              <w:top w:val="single" w:sz="4" w:space="0" w:color="auto"/>
              <w:left w:val="single" w:sz="4" w:space="0" w:color="auto"/>
              <w:bottom w:val="single" w:sz="4" w:space="0" w:color="auto"/>
              <w:right w:val="single" w:sz="4" w:space="0" w:color="auto"/>
            </w:tcBorders>
          </w:tcPr>
          <w:p w14:paraId="76A29BEA" w14:textId="175FA15A" w:rsidR="00F3760B" w:rsidRPr="00680E82" w:rsidRDefault="002837DE"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t>
            </w:r>
            <w:r w:rsidR="00F3760B" w:rsidRPr="00680E82">
              <w:rPr>
                <w:rFonts w:ascii="Times New Roman" w:hAnsi="Times New Roman" w:cs="Times New Roman"/>
                <w:szCs w:val="24"/>
              </w:rPr>
              <w:t>w art. 79:</w:t>
            </w:r>
          </w:p>
          <w:p w14:paraId="574447DB" w14:textId="77777777" w:rsidR="00F3760B" w:rsidRPr="00680E82" w:rsidRDefault="00F3760B" w:rsidP="00331ADC">
            <w:pPr>
              <w:pStyle w:val="LITlitera"/>
              <w:keepNex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a)</w:t>
            </w:r>
            <w:r w:rsidRPr="00680E82">
              <w:rPr>
                <w:rFonts w:ascii="Times New Roman" w:hAnsi="Times New Roman" w:cs="Times New Roman"/>
                <w:szCs w:val="24"/>
              </w:rPr>
              <w:tab/>
              <w:t>w ust. 1:</w:t>
            </w:r>
          </w:p>
          <w:p w14:paraId="71859378" w14:textId="46366A29" w:rsidR="00F3760B" w:rsidRPr="00680E82" w:rsidRDefault="00F3760B" w:rsidP="00331ADC">
            <w:pPr>
              <w:pStyle w:val="TIRtire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w:t>
            </w:r>
            <w:r w:rsidRPr="00680E82">
              <w:rPr>
                <w:rFonts w:ascii="Times New Roman" w:hAnsi="Times New Roman" w:cs="Times New Roman"/>
                <w:szCs w:val="24"/>
              </w:rPr>
              <w:tab/>
            </w:r>
            <w:r w:rsidR="004801D1" w:rsidRPr="00680E82">
              <w:rPr>
                <w:rFonts w:ascii="Times New Roman" w:hAnsi="Times New Roman" w:cs="Times New Roman"/>
                <w:szCs w:val="24"/>
              </w:rPr>
              <w:t>„2)</w:t>
            </w:r>
            <w:r w:rsidR="00C56D9D" w:rsidRPr="00680E82">
              <w:rPr>
                <w:rFonts w:ascii="Times New Roman" w:hAnsi="Times New Roman" w:cs="Times New Roman"/>
                <w:szCs w:val="24"/>
              </w:rPr>
              <w:t xml:space="preserve"> </w:t>
            </w:r>
            <w:r w:rsidR="004801D1" w:rsidRPr="00680E82">
              <w:rPr>
                <w:rFonts w:ascii="Times New Roman" w:hAnsi="Times New Roman" w:cs="Times New Roman"/>
                <w:szCs w:val="24"/>
              </w:rPr>
              <w:t>kradzieży pojazdu, jeżeli jego właściciel złożył stosowne oświadczenie pod odpowiedzialnością karną za fałszywe zeznania, a w systemie centralnej ewidencji pojazdów znajduje się informacja o kradzieży”,</w:t>
            </w:r>
            <w:r w:rsidRPr="00680E82">
              <w:rPr>
                <w:rFonts w:ascii="Times New Roman" w:hAnsi="Times New Roman" w:cs="Times New Roman"/>
                <w:szCs w:val="24"/>
              </w:rPr>
              <w:t>,</w:t>
            </w:r>
          </w:p>
          <w:p w14:paraId="75C420D4" w14:textId="4907C646" w:rsidR="0085614E" w:rsidRPr="00680E82" w:rsidRDefault="00F3760B" w:rsidP="00331ADC">
            <w:pPr>
              <w:pStyle w:val="TIRtire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w:t>
            </w:r>
            <w:r w:rsidRPr="00680E82">
              <w:rPr>
                <w:rFonts w:ascii="Times New Roman" w:hAnsi="Times New Roman" w:cs="Times New Roman"/>
                <w:szCs w:val="24"/>
              </w:rPr>
              <w:tab/>
              <w:t>uchyla się pkt 7,”</w:t>
            </w:r>
          </w:p>
        </w:tc>
        <w:tc>
          <w:tcPr>
            <w:tcW w:w="6920" w:type="dxa"/>
            <w:tcBorders>
              <w:top w:val="single" w:sz="4" w:space="0" w:color="auto"/>
              <w:left w:val="single" w:sz="4" w:space="0" w:color="auto"/>
              <w:bottom w:val="single" w:sz="4" w:space="0" w:color="auto"/>
              <w:right w:val="single" w:sz="4" w:space="0" w:color="auto"/>
            </w:tcBorders>
          </w:tcPr>
          <w:p w14:paraId="002C65F9" w14:textId="1DA6053B" w:rsidR="0085614E" w:rsidRPr="00680E82" w:rsidRDefault="004801D1" w:rsidP="00331ADC">
            <w:pPr>
              <w:spacing w:before="120" w:after="120"/>
            </w:pPr>
            <w:r w:rsidRPr="00680E82">
              <w:t>zaproponowano przepisy doprecyzowujące regulacje PRD poprzez wprowadzenie obowiązku weryfikacji czy w systemie centralnej ewidencji pojazdów znajduje się informacja o kradzieży tego pojazdu. Zmiana ta ma na celu wyeliminowanie potencjalnej możliwości nadużyć. Wnioskowały o to organy rejestrujące pojazdy</w:t>
            </w:r>
            <w:r w:rsidR="00F3760B" w:rsidRPr="00680E82">
              <w:t>.</w:t>
            </w:r>
          </w:p>
        </w:tc>
      </w:tr>
      <w:tr w:rsidR="005C7BBF" w:rsidRPr="00680E82" w14:paraId="1A411F38"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4CB5ABA" w14:textId="05237863" w:rsidR="005C7BBF" w:rsidRPr="00680E82" w:rsidRDefault="005C7BBF" w:rsidP="00331ADC">
            <w:pPr>
              <w:spacing w:before="120" w:after="120"/>
              <w:rPr>
                <w:shd w:val="clear" w:color="auto" w:fill="FFFFFF"/>
              </w:rPr>
            </w:pPr>
            <w:r w:rsidRPr="00680E82">
              <w:rPr>
                <w:shd w:val="clear" w:color="auto" w:fill="FFFFFF"/>
              </w:rPr>
              <w:t xml:space="preserve">Art. 2 pkt </w:t>
            </w:r>
            <w:r w:rsidR="004801D1" w:rsidRPr="00680E82">
              <w:rPr>
                <w:shd w:val="clear" w:color="auto" w:fill="FFFFFF"/>
              </w:rPr>
              <w:t>13</w:t>
            </w:r>
          </w:p>
        </w:tc>
        <w:tc>
          <w:tcPr>
            <w:tcW w:w="6442" w:type="dxa"/>
            <w:tcBorders>
              <w:top w:val="single" w:sz="4" w:space="0" w:color="auto"/>
              <w:left w:val="single" w:sz="4" w:space="0" w:color="auto"/>
              <w:bottom w:val="single" w:sz="4" w:space="0" w:color="auto"/>
              <w:right w:val="single" w:sz="4" w:space="0" w:color="auto"/>
            </w:tcBorders>
          </w:tcPr>
          <w:p w14:paraId="294B22CF" w14:textId="39C32BC8" w:rsidR="00F3760B" w:rsidRPr="00680E82" w:rsidRDefault="00F3760B"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 art. 79a ust. 4 otrzymuje brzmienie:</w:t>
            </w:r>
          </w:p>
          <w:p w14:paraId="48645DC6" w14:textId="055EF4DF" w:rsidR="005C7BBF" w:rsidRPr="00680E82" w:rsidRDefault="00F3760B" w:rsidP="00331ADC">
            <w:pPr>
              <w:pStyle w:val="ZUSTzmus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„4.</w:t>
            </w:r>
            <w:r w:rsidRPr="00680E82">
              <w:rPr>
                <w:rFonts w:ascii="Times New Roman" w:hAnsi="Times New Roman" w:cs="Times New Roman"/>
                <w:szCs w:val="24"/>
              </w:rPr>
              <w:tab/>
              <w:t>Na liście rzeczoznawców samochodowych umieszcza się imię i nazwisko rzeczoznawcy oraz jego numer identyfikacyjny, nazwę jednostki akredytowanej, w której uzyskał certyfikat w zakresie rzeczoznawstwa samochodowego, oraz informację o zakresie uzyskanego certyfikatu.”</w:t>
            </w:r>
          </w:p>
        </w:tc>
        <w:tc>
          <w:tcPr>
            <w:tcW w:w="6920" w:type="dxa"/>
            <w:tcBorders>
              <w:top w:val="single" w:sz="4" w:space="0" w:color="auto"/>
              <w:left w:val="single" w:sz="4" w:space="0" w:color="auto"/>
              <w:bottom w:val="single" w:sz="4" w:space="0" w:color="auto"/>
              <w:right w:val="single" w:sz="4" w:space="0" w:color="auto"/>
            </w:tcBorders>
          </w:tcPr>
          <w:p w14:paraId="4D6E445A" w14:textId="4A537FF2" w:rsidR="005C7BBF" w:rsidRPr="00680E82" w:rsidRDefault="00F3760B" w:rsidP="00331ADC">
            <w:pPr>
              <w:spacing w:before="120" w:after="120"/>
            </w:pPr>
            <w:r w:rsidRPr="00680E82">
              <w:t xml:space="preserve">Wprowadza zmianę w art. 79a w ust. 4 poprzez poszerzenie informacji zamieszczanych na liście rzeczoznawców samochodowych, prowadzonej przez ministra właściwego do spraw transportu, o nazwę jednostki akredytowanej wydającej certyfikat w zakresie rzeczoznawstwa samochodowego oraz informację o zakresie uzyskanego certyfikatu – zmiana ta ma na celu wprowadzenie ułatwień dla osób lub podmiotów chcących skorzystać z usług rzeczoznawcy samochodowego poprzez poszerzenie informacji zamieszczanych na tej liście o informację dotyczącą specjalizacji </w:t>
            </w:r>
            <w:r w:rsidRPr="00680E82">
              <w:lastRenderedPageBreak/>
              <w:t>rzeczoznawcy oraz nazwę jednostki akredytowanej, w której rzeczoznawca samochodowy uzyskał certyfikat.</w:t>
            </w:r>
          </w:p>
        </w:tc>
      </w:tr>
      <w:tr w:rsidR="005C7BBF" w:rsidRPr="00680E82" w14:paraId="162E0951"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1BB3FD03" w14:textId="3CCE1A2C" w:rsidR="005C7BBF" w:rsidRPr="00680E82" w:rsidRDefault="005C7BBF" w:rsidP="00331ADC">
            <w:pPr>
              <w:spacing w:before="120" w:after="120"/>
              <w:rPr>
                <w:shd w:val="clear" w:color="auto" w:fill="FFFFFF"/>
              </w:rPr>
            </w:pPr>
            <w:r w:rsidRPr="00680E82">
              <w:rPr>
                <w:shd w:val="clear" w:color="auto" w:fill="FFFFFF"/>
              </w:rPr>
              <w:lastRenderedPageBreak/>
              <w:t>Art. 2 pkt 1</w:t>
            </w:r>
            <w:r w:rsidR="007A4990" w:rsidRPr="00680E82">
              <w:rPr>
                <w:shd w:val="clear" w:color="auto" w:fill="FFFFFF"/>
              </w:rPr>
              <w:t>8</w:t>
            </w:r>
            <w:r w:rsidRPr="00680E82">
              <w:rPr>
                <w:shd w:val="clear" w:color="auto" w:fill="FFFFFF"/>
              </w:rPr>
              <w:t xml:space="preserve"> lit. b</w:t>
            </w:r>
          </w:p>
        </w:tc>
        <w:tc>
          <w:tcPr>
            <w:tcW w:w="6442" w:type="dxa"/>
            <w:tcBorders>
              <w:top w:val="single" w:sz="4" w:space="0" w:color="auto"/>
              <w:left w:val="single" w:sz="4" w:space="0" w:color="auto"/>
              <w:bottom w:val="single" w:sz="4" w:space="0" w:color="auto"/>
              <w:right w:val="single" w:sz="4" w:space="0" w:color="auto"/>
            </w:tcBorders>
          </w:tcPr>
          <w:p w14:paraId="1C5C6BFE" w14:textId="38729D6F" w:rsidR="00F3760B" w:rsidRPr="00680E82" w:rsidRDefault="00F3760B" w:rsidP="00331ADC">
            <w:pPr>
              <w:pStyle w:val="LITlitera"/>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„b) </w:t>
            </w:r>
            <w:bookmarkStart w:id="12" w:name="_Hlk201147618"/>
            <w:r w:rsidRPr="00680E82">
              <w:rPr>
                <w:rFonts w:ascii="Times New Roman" w:hAnsi="Times New Roman" w:cs="Times New Roman"/>
                <w:szCs w:val="24"/>
              </w:rPr>
              <w:t xml:space="preserve">w ust. 4: </w:t>
            </w:r>
          </w:p>
          <w:p w14:paraId="733DF033" w14:textId="77777777" w:rsidR="00CF2245" w:rsidRPr="00680E82" w:rsidRDefault="00CF2245" w:rsidP="00331ADC">
            <w:pPr>
              <w:pStyle w:val="TIRtiret"/>
              <w:keepNext/>
              <w:spacing w:before="120" w:after="120" w:line="240" w:lineRule="auto"/>
              <w:ind w:left="0" w:firstLine="0"/>
              <w:jc w:val="left"/>
              <w:rPr>
                <w:rFonts w:ascii="Times New Roman" w:hAnsi="Times New Roman" w:cs="Times New Roman"/>
                <w:szCs w:val="24"/>
              </w:rPr>
            </w:pPr>
            <w:r w:rsidRPr="00680E82">
              <w:rPr>
                <w:rFonts w:ascii="Times New Roman" w:hAnsi="Times New Roman" w:cs="Times New Roman"/>
                <w:szCs w:val="24"/>
              </w:rPr>
              <w:t xml:space="preserve">– w pkt 1 w lit. f: </w:t>
            </w:r>
          </w:p>
          <w:p w14:paraId="2A34BA6E" w14:textId="77777777" w:rsidR="00CF2245" w:rsidRPr="00680E82" w:rsidRDefault="00CF2245" w:rsidP="00331ADC">
            <w:pPr>
              <w:pStyle w:val="2TIRpodwjnytiret"/>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 tiret trzecie otrzymuje brzmienie:</w:t>
            </w:r>
          </w:p>
          <w:p w14:paraId="43E0E900" w14:textId="77777777" w:rsidR="00CF2245" w:rsidRPr="00680E82" w:rsidRDefault="00CF2245" w:rsidP="00331ADC">
            <w:pPr>
              <w:pStyle w:val="Z2TIRTIRzmtirpodwjnymtire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 świadectwo krajowego indywidualnego dopuszczenia nowego pojazdu wydane przez Dyrektora Transportowego Dozoru Technicznego,”, </w:t>
            </w:r>
          </w:p>
          <w:p w14:paraId="26577314" w14:textId="77777777" w:rsidR="00CF2245" w:rsidRPr="00680E82" w:rsidRDefault="00CF2245" w:rsidP="00331ADC">
            <w:pPr>
              <w:pStyle w:val="2TIRpodwjnytiret"/>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 tiret piąte otrzymuje brzmienie:</w:t>
            </w:r>
          </w:p>
          <w:p w14:paraId="03E68416" w14:textId="77777777" w:rsidR="00CF2245" w:rsidRPr="00680E82" w:rsidRDefault="00CF2245" w:rsidP="00331ADC">
            <w:pPr>
              <w:pStyle w:val="Z2TIRTIRzmtirpodwjnymtire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uznanie przez Dyrektora Transportowego Dozoru Technicznego świadectwa krajowego indywidualnego dopuszczenia pojazdu wydanego zgodnie z odpowiednio art. 1 ust. 1 rozporządzenia 167/2013, art. 1 ust. 1 rozporządzenia 168/2013 albo art. 45 ust. 1 rozporządzenia 2018/858 przez właściwy organ innego niż Rzeczpospolita Polska państwa członkowskiego Unii Europejskiej;”,</w:t>
            </w:r>
          </w:p>
          <w:p w14:paraId="3D65EDD9" w14:textId="77777777" w:rsidR="00CF2245" w:rsidRPr="00680E82" w:rsidRDefault="00CF2245" w:rsidP="00331ADC">
            <w:pPr>
              <w:pStyle w:val="TIRtiret"/>
              <w:keepNex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w:t>
            </w:r>
            <w:r w:rsidRPr="00680E82">
              <w:rPr>
                <w:rFonts w:ascii="Times New Roman" w:hAnsi="Times New Roman" w:cs="Times New Roman"/>
                <w:szCs w:val="24"/>
              </w:rPr>
              <w:tab/>
              <w:t>dodaje się pkt 3–6 w brzmieniu:</w:t>
            </w:r>
          </w:p>
          <w:p w14:paraId="0A627DF8" w14:textId="77777777" w:rsidR="00CF2245" w:rsidRPr="00680E82" w:rsidRDefault="00CF2245" w:rsidP="00331ADC">
            <w:pPr>
              <w:pStyle w:val="ZTIRPKTzmpkttire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„3) </w:t>
            </w:r>
            <w:r w:rsidRPr="00680E82">
              <w:rPr>
                <w:rFonts w:ascii="Times New Roman" w:hAnsi="Times New Roman" w:cs="Times New Roman"/>
                <w:szCs w:val="24"/>
              </w:rPr>
              <w:tab/>
              <w:t>pojazd, o którym mowa w art. 68a ust. 3 ustawy z dnia 14 kwietnia 2023 r. o systemach homologacji pojazdów oraz ich wyposażenia objęty świadectwem unijnego indywidualnego dopuszczenia pojazdu;</w:t>
            </w:r>
          </w:p>
          <w:p w14:paraId="7F87484A" w14:textId="77777777" w:rsidR="00CF2245" w:rsidRPr="00680E82" w:rsidRDefault="00CF2245" w:rsidP="00331ADC">
            <w:pPr>
              <w:pStyle w:val="ZTIRPKTzmpkttire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4) </w:t>
            </w:r>
            <w:r w:rsidRPr="00680E82">
              <w:rPr>
                <w:rFonts w:ascii="Times New Roman" w:hAnsi="Times New Roman" w:cs="Times New Roman"/>
                <w:szCs w:val="24"/>
              </w:rPr>
              <w:tab/>
              <w:t>pojazd, o którym mowa w art. 68a ust. 5 ustawy z dnia 14 kwietnia 2023 r. o systemach homologacji pojazdów oraz ich wyposażenia objęty świadectwem krajowego indywidualnego dopuszczenia nowego pojazdu wydanym przez Dyrektora Transportowego Dozoru Technicznego;</w:t>
            </w:r>
          </w:p>
          <w:p w14:paraId="03ED3DBE" w14:textId="77777777" w:rsidR="00CF2245" w:rsidRPr="00680E82" w:rsidRDefault="00CF2245" w:rsidP="00331ADC">
            <w:pPr>
              <w:pStyle w:val="ZTIRPKTzmpkttiret"/>
              <w:spacing w:before="120" w:after="120" w:line="240" w:lineRule="auto"/>
              <w:ind w:left="558"/>
              <w:jc w:val="left"/>
              <w:rPr>
                <w:rFonts w:ascii="Times New Roman" w:hAnsi="Times New Roman" w:cs="Times New Roman"/>
                <w:szCs w:val="24"/>
              </w:rPr>
            </w:pPr>
            <w:r w:rsidRPr="00680E82">
              <w:rPr>
                <w:rFonts w:ascii="Times New Roman" w:hAnsi="Times New Roman" w:cs="Times New Roman"/>
                <w:szCs w:val="24"/>
              </w:rPr>
              <w:t xml:space="preserve">5) </w:t>
            </w:r>
            <w:r w:rsidRPr="00680E82">
              <w:rPr>
                <w:rFonts w:ascii="Times New Roman" w:hAnsi="Times New Roman" w:cs="Times New Roman"/>
                <w:szCs w:val="24"/>
              </w:rPr>
              <w:tab/>
              <w:t>pojazd, o którym mowa w art. 68a ust. 6 i 7 ustawy z dnia 14 kwietnia 2023 r. o systemach homologacji pojazdów oraz ich wyposażenia objęty świadectwem krajowego indywidualnego dopuszczenia pojazdu niebędącego nowym pojazdem wydanym przez uprawnionego diagnostę;</w:t>
            </w:r>
          </w:p>
          <w:p w14:paraId="62FE2D4F" w14:textId="49CEEA44" w:rsidR="005C7BBF" w:rsidRPr="00680E82" w:rsidRDefault="00CF2245" w:rsidP="00331ADC">
            <w:pPr>
              <w:pStyle w:val="LITlitera"/>
              <w:keepNext/>
              <w:spacing w:before="120" w:after="120" w:line="240" w:lineRule="auto"/>
              <w:ind w:left="417"/>
              <w:jc w:val="left"/>
              <w:rPr>
                <w:rFonts w:ascii="Times New Roman" w:hAnsi="Times New Roman" w:cs="Times New Roman"/>
                <w:szCs w:val="24"/>
              </w:rPr>
            </w:pPr>
            <w:bookmarkStart w:id="13" w:name="_Hlk224144134"/>
            <w:r w:rsidRPr="00680E82">
              <w:rPr>
                <w:rFonts w:ascii="Times New Roman" w:hAnsi="Times New Roman" w:cs="Times New Roman"/>
                <w:szCs w:val="24"/>
              </w:rPr>
              <w:lastRenderedPageBreak/>
              <w:t>6)</w:t>
            </w:r>
            <w:bookmarkEnd w:id="13"/>
            <w:r w:rsidRPr="00680E82">
              <w:rPr>
                <w:rFonts w:ascii="Times New Roman" w:hAnsi="Times New Roman" w:cs="Times New Roman"/>
                <w:szCs w:val="24"/>
              </w:rPr>
              <w:t xml:space="preserve"> </w:t>
            </w:r>
            <w:r w:rsidRPr="00680E82">
              <w:rPr>
                <w:rFonts w:ascii="Times New Roman" w:hAnsi="Times New Roman" w:cs="Times New Roman"/>
                <w:szCs w:val="24"/>
              </w:rPr>
              <w:tab/>
              <w:t>pojazd, o którym mowa w art. 68o ust. 7 ustawy z dnia 14 kwietnia 2023 r. o systemach homologacji pojazdów oraz ich wyposażenia objęty uznanym przez Dyrektora Transportowego Dozoru Technicznego świadectwem krajowego indywidualnego dopuszczenia pojazdu wydanym zgodnie z art. 1 ust. 1 rozporządzenia 167/2013, art. 1 ust. 1 rozporządzenia 168/2013 albo z art. 45 ust. 1 rozporządzenia 2018/858 przez właściwy organ innego niż Rzeczpospolita Polska państwa członkowskiego Unii Europejskiej.”,</w:t>
            </w:r>
            <w:bookmarkEnd w:id="12"/>
          </w:p>
        </w:tc>
        <w:tc>
          <w:tcPr>
            <w:tcW w:w="6920" w:type="dxa"/>
            <w:tcBorders>
              <w:top w:val="single" w:sz="4" w:space="0" w:color="auto"/>
              <w:left w:val="single" w:sz="4" w:space="0" w:color="auto"/>
              <w:bottom w:val="single" w:sz="4" w:space="0" w:color="auto"/>
              <w:right w:val="single" w:sz="4" w:space="0" w:color="auto"/>
            </w:tcBorders>
          </w:tcPr>
          <w:p w14:paraId="4C1D2C01" w14:textId="00FBF14D" w:rsidR="005C7BBF" w:rsidRPr="00680E82" w:rsidRDefault="00F3760B" w:rsidP="00331ADC">
            <w:pPr>
              <w:spacing w:before="120" w:after="120"/>
            </w:pPr>
            <w:r w:rsidRPr="00680E82">
              <w:lastRenderedPageBreak/>
              <w:t>Doprecyzowuje w PRD w art. 81  ust. 4  pkt 1  lit. f tiret trzecie i piąte w zakresie nazewnictwa przywołanych w tych tiretach dokumentów zgodnie z przepisami ustawy homologacyjnej. Ponadto w ust. 4 dodaje się nowe pkt 3–6 rozszerzając katalog pojazdów, które z racji wydanych dla nich dokumentów nie będą podlegać okresowemu badaniu technicznemu po raz pierwszy przeprowadzanemu przed pierwszą rejestracją pojazdu na terytorium RP, o którym mowa w art. 81 ust. 3 PRD – jest to konsekwencja zmian w ustawie homologacyjnej wprowadzonych w procedurze indywidualnego dopuszczenia pojazdu.</w:t>
            </w:r>
          </w:p>
        </w:tc>
      </w:tr>
      <w:tr w:rsidR="00F3760B" w:rsidRPr="00680E82" w14:paraId="154C27E4"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57A3B39D" w14:textId="3F05532A" w:rsidR="00F3760B" w:rsidRPr="00680E82" w:rsidRDefault="00F3760B" w:rsidP="00331ADC">
            <w:pPr>
              <w:spacing w:before="120" w:after="120"/>
              <w:rPr>
                <w:shd w:val="clear" w:color="auto" w:fill="FFFFFF"/>
              </w:rPr>
            </w:pPr>
            <w:r w:rsidRPr="00680E82">
              <w:rPr>
                <w:shd w:val="clear" w:color="auto" w:fill="FFFFFF"/>
              </w:rPr>
              <w:t>Art. 2 pkt 1</w:t>
            </w:r>
            <w:r w:rsidR="00CF2245" w:rsidRPr="00680E82">
              <w:rPr>
                <w:shd w:val="clear" w:color="auto" w:fill="FFFFFF"/>
              </w:rPr>
              <w:t>8</w:t>
            </w:r>
            <w:r w:rsidRPr="00680E82">
              <w:rPr>
                <w:shd w:val="clear" w:color="auto" w:fill="FFFFFF"/>
              </w:rPr>
              <w:t xml:space="preserve"> lit. c</w:t>
            </w:r>
          </w:p>
        </w:tc>
        <w:tc>
          <w:tcPr>
            <w:tcW w:w="6442" w:type="dxa"/>
            <w:tcBorders>
              <w:top w:val="single" w:sz="4" w:space="0" w:color="auto"/>
              <w:left w:val="single" w:sz="4" w:space="0" w:color="auto"/>
              <w:bottom w:val="single" w:sz="4" w:space="0" w:color="auto"/>
              <w:right w:val="single" w:sz="4" w:space="0" w:color="auto"/>
            </w:tcBorders>
          </w:tcPr>
          <w:p w14:paraId="1A355619" w14:textId="46F61B18" w:rsidR="00E97C64" w:rsidRPr="00680E82" w:rsidRDefault="00E97C64" w:rsidP="00331ADC">
            <w:pPr>
              <w:pStyle w:val="LITlitera"/>
              <w:keepNex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 xml:space="preserve">w art. 81: </w:t>
            </w:r>
          </w:p>
          <w:p w14:paraId="0358F210" w14:textId="0B34BE20" w:rsidR="00F3760B" w:rsidRPr="00680E82" w:rsidRDefault="00F3760B" w:rsidP="00331ADC">
            <w:pPr>
              <w:pStyle w:val="LITlitera"/>
              <w:keepNex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„c)  dodaje się ust. 12h w brzmieniu:</w:t>
            </w:r>
          </w:p>
          <w:p w14:paraId="3E2E8073" w14:textId="53A22E2A" w:rsidR="00F3760B" w:rsidRPr="00680E82" w:rsidRDefault="00F3760B" w:rsidP="00331ADC">
            <w:pPr>
              <w:pStyle w:val="LITlitera"/>
              <w:keepNext/>
              <w:spacing w:before="120" w:after="120" w:line="240" w:lineRule="auto"/>
              <w:ind w:left="564"/>
              <w:jc w:val="left"/>
              <w:rPr>
                <w:rFonts w:ascii="Times New Roman" w:hAnsi="Times New Roman" w:cs="Times New Roman"/>
                <w:szCs w:val="24"/>
              </w:rPr>
            </w:pPr>
            <w:r w:rsidRPr="00680E82">
              <w:rPr>
                <w:rFonts w:ascii="Times New Roman" w:hAnsi="Times New Roman" w:cs="Times New Roman"/>
                <w:szCs w:val="24"/>
              </w:rPr>
              <w:t>„12h.</w:t>
            </w:r>
            <w:r w:rsidR="00CF2245" w:rsidRPr="00680E82">
              <w:rPr>
                <w:rFonts w:ascii="Times New Roman" w:hAnsi="Times New Roman" w:cs="Times New Roman"/>
                <w:szCs w:val="24"/>
              </w:rPr>
              <w:t xml:space="preserve"> Przepisów ust. 12d</w:t>
            </w:r>
            <w:r w:rsidR="009F30B7">
              <w:rPr>
                <w:rFonts w:ascii="Times New Roman" w:hAnsi="Times New Roman" w:cs="Times New Roman"/>
                <w:szCs w:val="24"/>
              </w:rPr>
              <w:t>-</w:t>
            </w:r>
            <w:r w:rsidR="00CF2245" w:rsidRPr="00680E82">
              <w:rPr>
                <w:rFonts w:ascii="Times New Roman" w:hAnsi="Times New Roman" w:cs="Times New Roman"/>
                <w:szCs w:val="24"/>
              </w:rPr>
              <w:t>12g nie stosuje się do okresowych badań technicznych pojazdów, o których mowa w ust. 12b, przeprowadzanych w podstawowej stacji kontroli pojazdów na stanowisku zewnętrznym</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1902A3A1" w14:textId="2ED9B15A" w:rsidR="00F3760B" w:rsidRPr="00680E82" w:rsidRDefault="00F3760B" w:rsidP="00331ADC">
            <w:pPr>
              <w:spacing w:before="120" w:after="120"/>
            </w:pPr>
            <w:r w:rsidRPr="00680E82">
              <w:t>Przepis porządkuje kwestię dotyczącą przeprowadzania badań technicznych ciągników rolniczych</w:t>
            </w:r>
            <w:r w:rsidR="00661635" w:rsidRPr="00680E82">
              <w:t>, ciągników gąsienicowych o maksymalnej prędkości konstrukcyjnej nieprzekraczającej 40 km/h, a także przyczepy przeznaczonej do łączenia z tymi pojazdami,</w:t>
            </w:r>
            <w:r w:rsidRPr="00680E82">
              <w:t xml:space="preserve"> na stanowisku zewnętrznym poprzez dodanie w art. 81 nowego ust. 12h.</w:t>
            </w:r>
          </w:p>
        </w:tc>
      </w:tr>
      <w:tr w:rsidR="005C7BBF" w:rsidRPr="00680E82" w14:paraId="30BBAB6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515AC40A" w14:textId="1C322CB3" w:rsidR="005C7BBF" w:rsidRPr="00680E82" w:rsidRDefault="005C7BBF" w:rsidP="00331ADC">
            <w:pPr>
              <w:spacing w:before="120" w:after="120"/>
              <w:rPr>
                <w:shd w:val="clear" w:color="auto" w:fill="FFFFFF"/>
              </w:rPr>
            </w:pPr>
            <w:r w:rsidRPr="00680E82">
              <w:rPr>
                <w:shd w:val="clear" w:color="auto" w:fill="FFFFFF"/>
              </w:rPr>
              <w:t xml:space="preserve">Art. 2 pkt </w:t>
            </w:r>
            <w:r w:rsidR="00CF2245" w:rsidRPr="00680E82">
              <w:rPr>
                <w:shd w:val="clear" w:color="auto" w:fill="FFFFFF"/>
              </w:rPr>
              <w:t>21</w:t>
            </w:r>
          </w:p>
        </w:tc>
        <w:tc>
          <w:tcPr>
            <w:tcW w:w="6442" w:type="dxa"/>
            <w:tcBorders>
              <w:top w:val="single" w:sz="4" w:space="0" w:color="auto"/>
              <w:left w:val="single" w:sz="4" w:space="0" w:color="auto"/>
              <w:bottom w:val="single" w:sz="4" w:space="0" w:color="auto"/>
              <w:right w:val="single" w:sz="4" w:space="0" w:color="auto"/>
            </w:tcBorders>
          </w:tcPr>
          <w:p w14:paraId="5662D980" w14:textId="77777777" w:rsidR="006B320C" w:rsidRPr="00680E82" w:rsidRDefault="006B320C"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 art. 129b:</w:t>
            </w:r>
          </w:p>
          <w:p w14:paraId="293EE249" w14:textId="23D046AD" w:rsidR="006B320C" w:rsidRPr="00680E82" w:rsidRDefault="006B320C" w:rsidP="00331ADC">
            <w:pPr>
              <w:pStyle w:val="LITlitera"/>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 </w:t>
            </w:r>
            <w:r w:rsidR="00117869" w:rsidRPr="00680E82">
              <w:rPr>
                <w:rFonts w:ascii="Times New Roman" w:hAnsi="Times New Roman" w:cs="Times New Roman"/>
                <w:szCs w:val="24"/>
              </w:rPr>
              <w:t>b</w:t>
            </w:r>
            <w:r w:rsidRPr="00680E82">
              <w:rPr>
                <w:rFonts w:ascii="Times New Roman" w:hAnsi="Times New Roman" w:cs="Times New Roman"/>
                <w:szCs w:val="24"/>
              </w:rPr>
              <w:t>) w ust. 3 pkt 10 otrzymuje brzmienie:</w:t>
            </w:r>
          </w:p>
          <w:p w14:paraId="6C7BDBBD" w14:textId="3D8AC719" w:rsidR="006B320C" w:rsidRPr="00680E82" w:rsidRDefault="006B320C" w:rsidP="00331ADC">
            <w:pPr>
              <w:pStyle w:val="ZPKTzmpktartykuempunktem"/>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„10) </w:t>
            </w:r>
            <w:r w:rsidR="00117869" w:rsidRPr="00680E82">
              <w:rPr>
                <w:rFonts w:ascii="Times New Roman" w:hAnsi="Times New Roman" w:cs="Times New Roman"/>
                <w:szCs w:val="24"/>
              </w:rPr>
              <w:t>używania przyrządów kontrolnych lub pomiarowych służących do określania nacisku osi pojazdu, prędkości lub mocy j pojazdu</w:t>
            </w:r>
            <w:r w:rsidRPr="00680E82">
              <w:rPr>
                <w:rFonts w:ascii="Times New Roman" w:hAnsi="Times New Roman" w:cs="Times New Roman"/>
                <w:szCs w:val="24"/>
              </w:rPr>
              <w:t>;”;</w:t>
            </w:r>
          </w:p>
          <w:p w14:paraId="66A9DDF7" w14:textId="238F4A1A" w:rsidR="006B320C" w:rsidRPr="00680E82" w:rsidRDefault="00117869" w:rsidP="00331ADC">
            <w:pPr>
              <w:pStyle w:val="LITlitera"/>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c</w:t>
            </w:r>
            <w:r w:rsidR="006B320C" w:rsidRPr="00680E82">
              <w:rPr>
                <w:rFonts w:ascii="Times New Roman" w:hAnsi="Times New Roman" w:cs="Times New Roman"/>
                <w:szCs w:val="24"/>
              </w:rPr>
              <w:t>) ust. 3a otrzymuje brzmienie:</w:t>
            </w:r>
          </w:p>
          <w:p w14:paraId="221F94AB" w14:textId="67C76963" w:rsidR="005C7BBF" w:rsidRPr="00680E82" w:rsidRDefault="006B320C" w:rsidP="00331ADC">
            <w:pPr>
              <w:pStyle w:val="ZPKTzmpktartykuempunktem"/>
              <w:spacing w:before="120" w:after="120" w:line="240" w:lineRule="auto"/>
              <w:ind w:left="561"/>
              <w:jc w:val="left"/>
              <w:rPr>
                <w:rFonts w:ascii="Times New Roman" w:hAnsi="Times New Roman" w:cs="Times New Roman"/>
                <w:b/>
                <w:szCs w:val="24"/>
                <w:shd w:val="clear" w:color="auto" w:fill="FFFFFF"/>
              </w:rPr>
            </w:pPr>
            <w:r w:rsidRPr="00680E82">
              <w:rPr>
                <w:rFonts w:ascii="Times New Roman" w:hAnsi="Times New Roman" w:cs="Times New Roman"/>
                <w:szCs w:val="24"/>
              </w:rPr>
              <w:t xml:space="preserve">„3a. </w:t>
            </w:r>
            <w:r w:rsidR="00CF2245" w:rsidRPr="00680E82">
              <w:rPr>
                <w:rFonts w:ascii="Times New Roman" w:hAnsi="Times New Roman" w:cs="Times New Roman"/>
                <w:szCs w:val="24"/>
              </w:rPr>
              <w:t>W celu dokonania sprawdzenia nacisku osi pojazdu lub maksymalnej prędkości konstrukcyjnej pojazdu strażnicy gminni (miejscy), mający prawo jazdy odpowiedniej kategorii, mogą kierować tym pojazdem</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0972037" w14:textId="6D32CEA7" w:rsidR="005C7BBF" w:rsidRPr="00680E82" w:rsidRDefault="006B320C" w:rsidP="00331ADC">
            <w:pPr>
              <w:spacing w:before="120" w:after="120"/>
            </w:pPr>
            <w:r w:rsidRPr="00680E82">
              <w:t xml:space="preserve">Przepis wprowadza zmiany w art. 129b  ust. 3 pkt 10 PRD poprzez wprowadzenie możliwości używania przez straże gminne (miejskie) przyrządów kontrolnych lub pomiarowych służących do określania prędkości </w:t>
            </w:r>
            <w:r w:rsidR="009F30B7">
              <w:t>i mocy</w:t>
            </w:r>
            <w:r w:rsidRPr="00680E82">
              <w:t xml:space="preserve"> pojazdu.</w:t>
            </w:r>
          </w:p>
        </w:tc>
      </w:tr>
      <w:tr w:rsidR="005C7BBF" w:rsidRPr="00680E82" w14:paraId="4AB75C3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9C38561" w14:textId="4BE99682" w:rsidR="005C7BBF" w:rsidRPr="00680E82" w:rsidRDefault="005C7BBF" w:rsidP="00331ADC">
            <w:pPr>
              <w:spacing w:before="120" w:after="120"/>
              <w:rPr>
                <w:shd w:val="clear" w:color="auto" w:fill="FFFFFF"/>
              </w:rPr>
            </w:pPr>
            <w:r w:rsidRPr="00680E82">
              <w:rPr>
                <w:shd w:val="clear" w:color="auto" w:fill="FFFFFF"/>
              </w:rPr>
              <w:t>Art. 2 pkt 2</w:t>
            </w:r>
            <w:r w:rsidR="00CF2245" w:rsidRPr="00680E82">
              <w:rPr>
                <w:shd w:val="clear" w:color="auto" w:fill="FFFFFF"/>
              </w:rPr>
              <w:t>2</w:t>
            </w:r>
          </w:p>
        </w:tc>
        <w:tc>
          <w:tcPr>
            <w:tcW w:w="6442" w:type="dxa"/>
            <w:tcBorders>
              <w:top w:val="single" w:sz="4" w:space="0" w:color="auto"/>
              <w:left w:val="single" w:sz="4" w:space="0" w:color="auto"/>
              <w:bottom w:val="single" w:sz="4" w:space="0" w:color="auto"/>
              <w:right w:val="single" w:sz="4" w:space="0" w:color="auto"/>
            </w:tcBorders>
          </w:tcPr>
          <w:p w14:paraId="4CE0A3E4" w14:textId="7CC6B449" w:rsidR="005C7BBF" w:rsidRPr="00680E82" w:rsidRDefault="006B320C" w:rsidP="00331ADC">
            <w:pPr>
              <w:pStyle w:val="ZPKTzmpktartykuempunktem"/>
              <w:spacing w:before="120" w:after="120" w:line="240" w:lineRule="auto"/>
              <w:ind w:left="0" w:firstLine="1"/>
              <w:jc w:val="left"/>
              <w:rPr>
                <w:rFonts w:ascii="Times New Roman" w:hAnsi="Times New Roman" w:cs="Times New Roman"/>
                <w:b/>
                <w:szCs w:val="24"/>
                <w:shd w:val="clear" w:color="auto" w:fill="FFFFFF"/>
              </w:rPr>
            </w:pPr>
            <w:r w:rsidRPr="00680E82">
              <w:rPr>
                <w:rFonts w:ascii="Times New Roman" w:hAnsi="Times New Roman" w:cs="Times New Roman"/>
                <w:szCs w:val="24"/>
              </w:rPr>
              <w:t xml:space="preserve">„Art. 129da 1. </w:t>
            </w:r>
            <w:r w:rsidR="00CF2245" w:rsidRPr="00680E82">
              <w:rPr>
                <w:rFonts w:ascii="Times New Roman" w:hAnsi="Times New Roman" w:cs="Times New Roman"/>
                <w:szCs w:val="24"/>
              </w:rPr>
              <w:t xml:space="preserve">W ramach wykonywania kontroli ruchu drogowego przez funkcjonariusza Policji, inspektora Inspekcji Transportu Drogowego lub funkcjonariusza Służby Celno-Skarbowej upoważniony przez Dyrektora Transportowego Dozoru Technicznego jako organu nadzoru rynku pracownik Transportowego Dozoru Technicznego jest uprawniony do kontroli dokumentów związanych z ładunkiem oraz kontroli </w:t>
            </w:r>
            <w:r w:rsidR="00CF2245" w:rsidRPr="00680E82">
              <w:rPr>
                <w:rFonts w:ascii="Times New Roman" w:hAnsi="Times New Roman" w:cs="Times New Roman"/>
                <w:szCs w:val="24"/>
              </w:rPr>
              <w:lastRenderedPageBreak/>
              <w:t>fizycznej tego ładunku, przewożonego na drogach publicznych,</w:t>
            </w:r>
            <w:r w:rsidR="00CF2245" w:rsidRPr="00680E82" w:rsidDel="009C0BFE">
              <w:rPr>
                <w:rFonts w:ascii="Times New Roman" w:hAnsi="Times New Roman" w:cs="Times New Roman"/>
                <w:szCs w:val="24"/>
              </w:rPr>
              <w:t xml:space="preserve"> </w:t>
            </w:r>
            <w:r w:rsidR="00CF2245" w:rsidRPr="00680E82">
              <w:rPr>
                <w:rFonts w:ascii="Times New Roman" w:hAnsi="Times New Roman" w:cs="Times New Roman"/>
                <w:szCs w:val="24"/>
              </w:rPr>
              <w:t>w zakresie przestrzegania zgodności z aktami prawnymi, dla których jest organem nadzoru rynku zgodnie z art. 3 ust. 3 ustawy o systemach homologacji pojazdów oraz ich wyposażenia</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60FC50DF" w14:textId="63DD450B" w:rsidR="005C7BBF" w:rsidRPr="00680E82" w:rsidRDefault="006B320C" w:rsidP="00331ADC">
            <w:pPr>
              <w:spacing w:before="120" w:after="120"/>
            </w:pPr>
            <w:r w:rsidRPr="00680E82">
              <w:lastRenderedPageBreak/>
              <w:t>Dodaje się nowy art. 129da przyznający Dyrektorowi TDT kompetencje do kontroli dokumentów związanych z ładunkiem oraz kontroli fizycznej tego ładunku, przewożonego na drogach publicznych,</w:t>
            </w:r>
            <w:r w:rsidRPr="00680E82" w:rsidDel="009C0BFE">
              <w:t xml:space="preserve"> </w:t>
            </w:r>
            <w:r w:rsidRPr="00680E82">
              <w:t xml:space="preserve">w zakresie przestrzegania zgodności z aktami prawnymi, dla których jest organem nadzoru rynku zgodnie z art. 3 ust. 3 ustawy homologacyjnej – możliwość  przeprowadzenia takiej kontroli przysługuje Dyrektorowi TDT w trakcie wykonywania kontroli ruchu </w:t>
            </w:r>
            <w:r w:rsidRPr="00680E82">
              <w:lastRenderedPageBreak/>
              <w:t>drogowego przez inspektora Inspekcji Transportu Drogowego, funkcjonariusza Policji lub Służby Celno-Skarbowej.</w:t>
            </w:r>
          </w:p>
        </w:tc>
      </w:tr>
      <w:tr w:rsidR="005C7BBF" w:rsidRPr="00680E82" w14:paraId="698B2169"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1B30A53C" w14:textId="5B3FDE01" w:rsidR="005C7BBF" w:rsidRPr="00680E82" w:rsidRDefault="005C7BBF" w:rsidP="00331ADC">
            <w:pPr>
              <w:spacing w:before="120" w:after="120"/>
              <w:rPr>
                <w:shd w:val="clear" w:color="auto" w:fill="FFFFFF"/>
              </w:rPr>
            </w:pPr>
            <w:r w:rsidRPr="00680E82">
              <w:rPr>
                <w:shd w:val="clear" w:color="auto" w:fill="FFFFFF"/>
              </w:rPr>
              <w:lastRenderedPageBreak/>
              <w:t>Art. 2 pkt 2</w:t>
            </w:r>
            <w:r w:rsidR="00CF2245" w:rsidRPr="00680E82">
              <w:rPr>
                <w:shd w:val="clear" w:color="auto" w:fill="FFFFFF"/>
              </w:rPr>
              <w:t>5</w:t>
            </w:r>
          </w:p>
        </w:tc>
        <w:tc>
          <w:tcPr>
            <w:tcW w:w="6442" w:type="dxa"/>
            <w:tcBorders>
              <w:top w:val="single" w:sz="4" w:space="0" w:color="auto"/>
              <w:left w:val="single" w:sz="4" w:space="0" w:color="auto"/>
              <w:bottom w:val="single" w:sz="4" w:space="0" w:color="auto"/>
              <w:right w:val="single" w:sz="4" w:space="0" w:color="auto"/>
            </w:tcBorders>
          </w:tcPr>
          <w:p w14:paraId="5577DE27" w14:textId="77777777" w:rsidR="006B320C" w:rsidRPr="00680E82" w:rsidRDefault="006B320C" w:rsidP="00331ADC">
            <w:pPr>
              <w:pStyle w:val="PKTpunkt"/>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 xml:space="preserve">w art. 140mb w: </w:t>
            </w:r>
          </w:p>
          <w:p w14:paraId="729250F6" w14:textId="483F82AE" w:rsidR="006B320C" w:rsidRPr="00680E82" w:rsidRDefault="002837DE" w:rsidP="00331ADC">
            <w:pPr>
              <w:pStyle w:val="LITlitera"/>
              <w:keepNext/>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w:t>
            </w:r>
            <w:r w:rsidR="006B320C" w:rsidRPr="00680E82">
              <w:rPr>
                <w:rFonts w:ascii="Times New Roman" w:hAnsi="Times New Roman" w:cs="Times New Roman"/>
                <w:szCs w:val="24"/>
              </w:rPr>
              <w:t xml:space="preserve">a) </w:t>
            </w:r>
            <w:r w:rsidR="006B320C" w:rsidRPr="00680E82">
              <w:rPr>
                <w:rFonts w:ascii="Times New Roman" w:hAnsi="Times New Roman" w:cs="Times New Roman"/>
                <w:szCs w:val="24"/>
              </w:rPr>
              <w:tab/>
            </w:r>
            <w:r w:rsidR="00CF2245" w:rsidRPr="00680E82">
              <w:rPr>
                <w:rFonts w:ascii="Times New Roman" w:hAnsi="Times New Roman" w:cs="Times New Roman"/>
                <w:szCs w:val="24"/>
              </w:rPr>
              <w:t>ust. 1 wyrazy „o którym mowa w art. 73aa ust. 1” zastępuje się wyrazami „o którym mowa w art. 73aa ust. 1 albo 1a albo 1c</w:t>
            </w:r>
            <w:r w:rsidR="006B320C" w:rsidRPr="00680E82">
              <w:rPr>
                <w:rFonts w:ascii="Times New Roman" w:hAnsi="Times New Roman" w:cs="Times New Roman"/>
                <w:szCs w:val="24"/>
              </w:rPr>
              <w:t>”,</w:t>
            </w:r>
          </w:p>
          <w:p w14:paraId="343FBF59" w14:textId="3C701963" w:rsidR="005C7BBF" w:rsidRPr="00680E82" w:rsidRDefault="006B320C" w:rsidP="00331ADC">
            <w:pPr>
              <w:pStyle w:val="LITlitera"/>
              <w:keepNext/>
              <w:spacing w:before="120" w:after="120" w:line="240" w:lineRule="auto"/>
              <w:jc w:val="left"/>
              <w:rPr>
                <w:rFonts w:ascii="Times New Roman" w:hAnsi="Times New Roman" w:cs="Times New Roman"/>
                <w:b/>
                <w:szCs w:val="24"/>
              </w:rPr>
            </w:pPr>
            <w:r w:rsidRPr="00680E82">
              <w:rPr>
                <w:rFonts w:ascii="Times New Roman" w:hAnsi="Times New Roman" w:cs="Times New Roman"/>
                <w:szCs w:val="24"/>
              </w:rPr>
              <w:t xml:space="preserve">b) </w:t>
            </w:r>
            <w:r w:rsidRPr="00680E82">
              <w:rPr>
                <w:rFonts w:ascii="Times New Roman" w:hAnsi="Times New Roman" w:cs="Times New Roman"/>
                <w:szCs w:val="24"/>
              </w:rPr>
              <w:tab/>
            </w:r>
            <w:r w:rsidR="00CF2245" w:rsidRPr="00680E82">
              <w:rPr>
                <w:rFonts w:ascii="Times New Roman" w:hAnsi="Times New Roman" w:cs="Times New Roman"/>
                <w:szCs w:val="24"/>
              </w:rPr>
              <w:t>ust. 5 wyrazy „o którym mowa odpowiednio w art. 73aa ust. 1 albo 2” zastępuje się wyrazami „o którym mowa odpowiednio w art. 73aa ust. 1 albo ust. 1a albo ust. 1c albo ust. 2</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52EA51DD" w14:textId="01AA3530" w:rsidR="006B320C" w:rsidRPr="00680E82" w:rsidRDefault="006B320C" w:rsidP="00331ADC">
            <w:pPr>
              <w:spacing w:before="120" w:after="120"/>
            </w:pPr>
            <w:r w:rsidRPr="00680E82">
              <w:t>Zmiana ma na celu nałożenie sankcji w postaci kary pieniężnej również na właściciela pojazdu, w sytuacji gdy nie zostanie dopełniony obowiązek złożenia wniosku o rejestrację pojazdu:</w:t>
            </w:r>
          </w:p>
          <w:p w14:paraId="025373E4" w14:textId="77777777" w:rsidR="006B320C" w:rsidRPr="00680E82" w:rsidRDefault="006B320C" w:rsidP="00331ADC">
            <w:pPr>
              <w:pStyle w:val="Akapitzlist"/>
              <w:widowControl/>
              <w:numPr>
                <w:ilvl w:val="0"/>
                <w:numId w:val="12"/>
              </w:numPr>
              <w:overflowPunct/>
              <w:adjustRightInd/>
              <w:spacing w:before="120" w:after="120" w:line="240" w:lineRule="auto"/>
              <w:rPr>
                <w:rFonts w:ascii="Times New Roman" w:hAnsi="Times New Roman" w:cs="Times New Roman"/>
                <w:sz w:val="24"/>
                <w:szCs w:val="24"/>
              </w:rPr>
            </w:pPr>
            <w:r w:rsidRPr="00680E82">
              <w:rPr>
                <w:rFonts w:ascii="Times New Roman" w:hAnsi="Times New Roman" w:cs="Times New Roman"/>
                <w:sz w:val="24"/>
                <w:szCs w:val="24"/>
              </w:rPr>
              <w:t>zarejestrowanego w państwie trzecim w terminie 30 dni od uzyskania przez jego właściciela (cudzoziemca) miejsca zamieszkania na terytorium RP,</w:t>
            </w:r>
          </w:p>
          <w:p w14:paraId="0C9C76ED" w14:textId="1BD70194" w:rsidR="005C7BBF" w:rsidRPr="00680E82" w:rsidRDefault="006B320C" w:rsidP="00331ADC">
            <w:pPr>
              <w:spacing w:before="120" w:after="120"/>
            </w:pPr>
            <w:r w:rsidRPr="00680E82">
              <w:t>w terminie 30 dni od dnia uzyskania świadectwa krajowego indywidualnego dopuszczenia pojazdu niebędącego nowym pojazdem</w:t>
            </w:r>
            <w:r w:rsidR="00A42E69" w:rsidRPr="00680E82">
              <w:t>.</w:t>
            </w:r>
          </w:p>
        </w:tc>
      </w:tr>
      <w:tr w:rsidR="005F32E3" w:rsidRPr="00680E82" w14:paraId="2622505B"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61EEDD50" w14:textId="4320C881" w:rsidR="005F32E3" w:rsidRPr="00680E82" w:rsidRDefault="005F32E3" w:rsidP="00331ADC">
            <w:pPr>
              <w:spacing w:before="120" w:after="120"/>
              <w:rPr>
                <w:shd w:val="clear" w:color="auto" w:fill="FFFFFF"/>
              </w:rPr>
            </w:pPr>
            <w:r w:rsidRPr="00680E82">
              <w:rPr>
                <w:shd w:val="clear" w:color="auto" w:fill="FFFFFF"/>
              </w:rPr>
              <w:t xml:space="preserve">Art. </w:t>
            </w:r>
            <w:r w:rsidR="00117869" w:rsidRPr="00680E82">
              <w:rPr>
                <w:shd w:val="clear" w:color="auto" w:fill="FFFFFF"/>
              </w:rPr>
              <w:t>3</w:t>
            </w:r>
          </w:p>
        </w:tc>
        <w:tc>
          <w:tcPr>
            <w:tcW w:w="6442" w:type="dxa"/>
            <w:tcBorders>
              <w:top w:val="single" w:sz="4" w:space="0" w:color="auto"/>
              <w:left w:val="single" w:sz="4" w:space="0" w:color="auto"/>
              <w:bottom w:val="single" w:sz="4" w:space="0" w:color="auto"/>
              <w:right w:val="single" w:sz="4" w:space="0" w:color="auto"/>
            </w:tcBorders>
          </w:tcPr>
          <w:p w14:paraId="23AD40B9" w14:textId="00D624A1" w:rsidR="005F32E3" w:rsidRPr="00680E82" w:rsidRDefault="005F32E3" w:rsidP="00331ADC">
            <w:pPr>
              <w:pStyle w:val="PKTpunkt"/>
              <w:keepNext/>
              <w:spacing w:before="120" w:after="120" w:line="240" w:lineRule="auto"/>
              <w:ind w:left="137" w:hanging="89"/>
              <w:jc w:val="left"/>
              <w:rPr>
                <w:rFonts w:ascii="Times New Roman" w:hAnsi="Times New Roman" w:cs="Times New Roman"/>
                <w:szCs w:val="24"/>
              </w:rPr>
            </w:pPr>
            <w:r w:rsidRPr="00680E82">
              <w:rPr>
                <w:rFonts w:ascii="Times New Roman" w:hAnsi="Times New Roman" w:cs="Times New Roman"/>
                <w:szCs w:val="24"/>
              </w:rPr>
              <w:t>„</w:t>
            </w:r>
            <w:r w:rsidR="00CF2245" w:rsidRPr="00680E82">
              <w:rPr>
                <w:rFonts w:ascii="Times New Roman" w:hAnsi="Times New Roman" w:cs="Times New Roman"/>
                <w:szCs w:val="24"/>
              </w:rPr>
              <w:t>W ustawie z dnia 15 grudnia 2000 r. o Inspekcji Handlowej (Dz. U. z 202</w:t>
            </w:r>
            <w:r w:rsidR="00944EE0">
              <w:rPr>
                <w:rFonts w:ascii="Times New Roman" w:hAnsi="Times New Roman" w:cs="Times New Roman"/>
                <w:szCs w:val="24"/>
              </w:rPr>
              <w:t>6</w:t>
            </w:r>
            <w:r w:rsidR="00CF2245" w:rsidRPr="00680E82">
              <w:rPr>
                <w:rFonts w:ascii="Times New Roman" w:hAnsi="Times New Roman" w:cs="Times New Roman"/>
                <w:szCs w:val="24"/>
              </w:rPr>
              <w:t xml:space="preserve"> r. poz.</w:t>
            </w:r>
            <w:r w:rsidR="00944EE0">
              <w:rPr>
                <w:rFonts w:ascii="Times New Roman" w:hAnsi="Times New Roman" w:cs="Times New Roman"/>
                <w:szCs w:val="24"/>
              </w:rPr>
              <w:t xml:space="preserve"> 656</w:t>
            </w:r>
            <w:r w:rsidR="00CF2245" w:rsidRPr="00680E82">
              <w:rPr>
                <w:rFonts w:ascii="Times New Roman" w:hAnsi="Times New Roman" w:cs="Times New Roman"/>
                <w:szCs w:val="24"/>
              </w:rPr>
              <w:t>) w art. 3 w ust. 1 uchyla się pkt 1e</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0E2A9976" w14:textId="32F1B6AC" w:rsidR="005F32E3" w:rsidRPr="00680E82" w:rsidRDefault="005F32E3" w:rsidP="00331ADC">
            <w:pPr>
              <w:autoSpaceDE w:val="0"/>
              <w:adjustRightInd w:val="0"/>
              <w:spacing w:before="120" w:after="120"/>
            </w:pPr>
            <w:r w:rsidRPr="00680E82">
              <w:t xml:space="preserve">Projektowana ustawa wprowadza zmiany w ustawie z dnia 15 grudnia 2000 r. o Inspekcji Handlowej (Dz. U. z 2025 r. poz. 229) poprzez przeniesienie, będącej dotychczas w zakresie właściwości Inspekcji Handlowej kompetencji zawartej w art. 3 ust. 1 pkt 1e tej ustawy, a dotyczącej kontroli pojazdów, przedmiotów wyposażenia i części przeznaczonych dla konsumentów w zakresie uzyskania przez producenta dokumentów homologacyjnych, na Dyrektora TDT. Tym samym kompleksowa kompetencja w tym zakresie przyznana zostanie Dyrektorowi TDT. Dyrektor TDT będzie przeprowadzał kontrole zgodnie z przepisami rozporządzenia 2019/1020, bez względu na to, kto jest użytkownikiem końcowym produktu. </w:t>
            </w:r>
          </w:p>
          <w:p w14:paraId="4898B9F2" w14:textId="52410492" w:rsidR="005F32E3" w:rsidRPr="00680E82" w:rsidRDefault="005F32E3" w:rsidP="00331ADC">
            <w:pPr>
              <w:autoSpaceDE w:val="0"/>
              <w:adjustRightInd w:val="0"/>
              <w:spacing w:before="120" w:after="120"/>
            </w:pPr>
            <w:r w:rsidRPr="00680E82">
              <w:t>Rozwiązanie takie sprawi, że tylko jeden organ będzie odpowiedzialny za nadzorowanie zgodności pojazdów, przedmiotów wyposażenia i części w zakresie rozporządzeń 167/2013, 168/2013 oraz 2018/858, co ułatwi użytkownikom końcowym zgłaszanie problemów, jak również zminimalizuje występowanie negatywnych sporów kompetencyjnych.</w:t>
            </w:r>
          </w:p>
        </w:tc>
      </w:tr>
      <w:tr w:rsidR="00CE6813" w:rsidRPr="00680E82" w14:paraId="63BD554A"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0EAF6F6E" w14:textId="5C7EEFA8" w:rsidR="00CE6813" w:rsidRPr="00680E82" w:rsidRDefault="00CE6813" w:rsidP="00331ADC">
            <w:pPr>
              <w:spacing w:before="120" w:after="120"/>
              <w:rPr>
                <w:shd w:val="clear" w:color="auto" w:fill="FFFFFF"/>
              </w:rPr>
            </w:pPr>
            <w:r w:rsidRPr="00680E82">
              <w:rPr>
                <w:shd w:val="clear" w:color="auto" w:fill="FFFFFF"/>
              </w:rPr>
              <w:lastRenderedPageBreak/>
              <w:t xml:space="preserve">Art. </w:t>
            </w:r>
            <w:r w:rsidR="00117869" w:rsidRPr="00680E82">
              <w:rPr>
                <w:shd w:val="clear" w:color="auto" w:fill="FFFFFF"/>
              </w:rPr>
              <w:t>4</w:t>
            </w:r>
            <w:r w:rsidRPr="00680E82">
              <w:rPr>
                <w:shd w:val="clear" w:color="auto" w:fill="FFFFFF"/>
              </w:rPr>
              <w:t xml:space="preserve"> </w:t>
            </w:r>
          </w:p>
        </w:tc>
        <w:tc>
          <w:tcPr>
            <w:tcW w:w="6442" w:type="dxa"/>
            <w:tcBorders>
              <w:top w:val="single" w:sz="4" w:space="0" w:color="auto"/>
              <w:left w:val="single" w:sz="4" w:space="0" w:color="auto"/>
              <w:bottom w:val="single" w:sz="4" w:space="0" w:color="auto"/>
              <w:right w:val="single" w:sz="4" w:space="0" w:color="auto"/>
            </w:tcBorders>
          </w:tcPr>
          <w:p w14:paraId="26A06541" w14:textId="14F7172F" w:rsidR="00CE6813" w:rsidRPr="00680E82" w:rsidRDefault="002837DE" w:rsidP="00331ADC">
            <w:pPr>
              <w:pStyle w:val="ARTartustawynprozporzdzenia"/>
              <w:keepNext/>
              <w:spacing w:after="120" w:line="240" w:lineRule="auto"/>
              <w:ind w:firstLine="0"/>
              <w:jc w:val="left"/>
              <w:rPr>
                <w:rFonts w:ascii="Times New Roman" w:hAnsi="Times New Roman" w:cs="Times New Roman"/>
                <w:szCs w:val="24"/>
              </w:rPr>
            </w:pPr>
            <w:r w:rsidRPr="00680E82">
              <w:rPr>
                <w:rFonts w:ascii="Times New Roman" w:hAnsi="Times New Roman" w:cs="Times New Roman"/>
                <w:szCs w:val="24"/>
              </w:rPr>
              <w:t>„</w:t>
            </w:r>
            <w:r w:rsidR="00CE6813" w:rsidRPr="00680E82">
              <w:rPr>
                <w:rFonts w:ascii="Times New Roman" w:hAnsi="Times New Roman" w:cs="Times New Roman"/>
                <w:szCs w:val="24"/>
              </w:rPr>
              <w:t xml:space="preserve">W ustawie z dnia 21 grudnia 2000 r. o dozorze technicznym (Dz. U. z 2024 r. poz. 1194 oraz z 2026 r. poz. 252) w odnośniku do tytułu ustawy dodaje się zdanie drugie w brzmieniu: </w:t>
            </w:r>
          </w:p>
          <w:p w14:paraId="7B5296AA" w14:textId="72592815" w:rsidR="00CE6813" w:rsidRPr="00680E82" w:rsidRDefault="00CE6813" w:rsidP="00331ADC">
            <w:pPr>
              <w:pStyle w:val="PKTpunkt"/>
              <w:keepNext/>
              <w:spacing w:before="120" w:after="120" w:line="240" w:lineRule="auto"/>
              <w:ind w:left="137" w:hanging="89"/>
              <w:jc w:val="left"/>
              <w:rPr>
                <w:rFonts w:ascii="Times New Roman" w:hAnsi="Times New Roman" w:cs="Times New Roman"/>
                <w:szCs w:val="24"/>
              </w:rPr>
            </w:pPr>
            <w:r w:rsidRPr="00680E82">
              <w:rPr>
                <w:rFonts w:ascii="Times New Roman" w:hAnsi="Times New Roman" w:cs="Times New Roman"/>
                <w:szCs w:val="24"/>
              </w:rPr>
              <w:t>„Niniejsza ustawa służy stosowaniu 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w:t>
            </w:r>
          </w:p>
        </w:tc>
        <w:tc>
          <w:tcPr>
            <w:tcW w:w="6920" w:type="dxa"/>
            <w:tcBorders>
              <w:top w:val="single" w:sz="4" w:space="0" w:color="auto"/>
              <w:left w:val="single" w:sz="4" w:space="0" w:color="auto"/>
              <w:bottom w:val="single" w:sz="4" w:space="0" w:color="auto"/>
              <w:right w:val="single" w:sz="4" w:space="0" w:color="auto"/>
            </w:tcBorders>
          </w:tcPr>
          <w:p w14:paraId="2A6AF171" w14:textId="6427688D" w:rsidR="00CE6813" w:rsidRPr="00680E82" w:rsidRDefault="00CE6813" w:rsidP="00331ADC">
            <w:pPr>
              <w:autoSpaceDE w:val="0"/>
              <w:adjustRightInd w:val="0"/>
              <w:spacing w:before="120" w:after="120"/>
            </w:pPr>
            <w:r w:rsidRPr="00680E82">
              <w:t>Dokonano zmiany w ustawie o dozorze technicznym z uwagi na fakt, iż Dyrektor TDT będzie realizował zadania wynikające z rozporządzenia Parlamentu Europejskiego i Rady (UE) 2019/1020 z dnia 20 czerwca 2019 r. w sprawie nadzoru rynku i zgodności produktów oraz zmieniającego dyrektywę 2004/42/WE oraz rozporządzenia (WE) nr 765/2008 i (UE) nr 305/2011</w:t>
            </w:r>
          </w:p>
        </w:tc>
      </w:tr>
      <w:tr w:rsidR="00BD3104" w:rsidRPr="00680E82" w14:paraId="5E7CED9B"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A4AF251" w14:textId="6E39E1F8" w:rsidR="00BD3104" w:rsidRPr="00680E82" w:rsidRDefault="00BD3104" w:rsidP="00331ADC">
            <w:pPr>
              <w:spacing w:before="120" w:after="120"/>
              <w:rPr>
                <w:shd w:val="clear" w:color="auto" w:fill="FFFFFF"/>
              </w:rPr>
            </w:pPr>
            <w:r w:rsidRPr="00680E82">
              <w:rPr>
                <w:shd w:val="clear" w:color="auto" w:fill="FFFFFF"/>
              </w:rPr>
              <w:t>Art. 5</w:t>
            </w:r>
          </w:p>
        </w:tc>
        <w:tc>
          <w:tcPr>
            <w:tcW w:w="6442" w:type="dxa"/>
            <w:tcBorders>
              <w:top w:val="single" w:sz="4" w:space="0" w:color="auto"/>
              <w:left w:val="single" w:sz="4" w:space="0" w:color="auto"/>
              <w:bottom w:val="single" w:sz="4" w:space="0" w:color="auto"/>
              <w:right w:val="single" w:sz="4" w:space="0" w:color="auto"/>
            </w:tcBorders>
          </w:tcPr>
          <w:p w14:paraId="514B4AEA" w14:textId="53A95AB5" w:rsidR="00BD3104" w:rsidRPr="00680E82" w:rsidRDefault="00BD3104" w:rsidP="00331ADC">
            <w:pPr>
              <w:pStyle w:val="ARTartustawynprozporzdzenia"/>
              <w:keepNext/>
              <w:spacing w:after="120" w:line="240" w:lineRule="auto"/>
              <w:ind w:firstLine="0"/>
              <w:jc w:val="left"/>
              <w:rPr>
                <w:rFonts w:ascii="Times New Roman" w:hAnsi="Times New Roman" w:cs="Times New Roman"/>
                <w:szCs w:val="24"/>
              </w:rPr>
            </w:pPr>
            <w:r w:rsidRPr="00680E82">
              <w:rPr>
                <w:rFonts w:ascii="Times New Roman" w:hAnsi="Times New Roman" w:cs="Times New Roman"/>
                <w:szCs w:val="24"/>
              </w:rPr>
              <w:t>W ustawie z dnia 6 września 2001 r. o transporcie drogowym (Dz. U. z 2025 r. poz. 1490, 1676, 1795</w:t>
            </w:r>
            <w:r w:rsidR="00944EE0">
              <w:rPr>
                <w:rFonts w:ascii="Times New Roman" w:hAnsi="Times New Roman" w:cs="Times New Roman"/>
                <w:szCs w:val="24"/>
              </w:rPr>
              <w:t xml:space="preserve"> i </w:t>
            </w:r>
            <w:r w:rsidR="00944EE0" w:rsidRPr="00680E82">
              <w:rPr>
                <w:rFonts w:ascii="Times New Roman" w:hAnsi="Times New Roman" w:cs="Times New Roman"/>
                <w:szCs w:val="24"/>
              </w:rPr>
              <w:t>1843</w:t>
            </w:r>
            <w:r w:rsidRPr="00680E82">
              <w:rPr>
                <w:rFonts w:ascii="Times New Roman" w:hAnsi="Times New Roman" w:cs="Times New Roman"/>
                <w:szCs w:val="24"/>
              </w:rPr>
              <w:t>):</w:t>
            </w:r>
          </w:p>
          <w:p w14:paraId="5085CAE6" w14:textId="3849DBA1" w:rsidR="00BD3104" w:rsidRPr="00680E82" w:rsidRDefault="00BD3104" w:rsidP="00331ADC">
            <w:pPr>
              <w:pStyle w:val="ARTartustawynprozporzdzenia"/>
              <w:keepNext/>
              <w:spacing w:after="120" w:line="240" w:lineRule="auto"/>
              <w:ind w:firstLine="0"/>
              <w:jc w:val="left"/>
              <w:rPr>
                <w:rFonts w:ascii="Times New Roman" w:hAnsi="Times New Roman" w:cs="Times New Roman"/>
                <w:szCs w:val="24"/>
              </w:rPr>
            </w:pPr>
            <w:r w:rsidRPr="00680E82">
              <w:rPr>
                <w:rFonts w:ascii="Times New Roman" w:hAnsi="Times New Roman" w:cs="Times New Roman"/>
                <w:szCs w:val="24"/>
              </w:rPr>
              <w:t>1) art. 67 ust. 1 otrzymuje brzmienie:</w:t>
            </w:r>
          </w:p>
          <w:p w14:paraId="36DED719" w14:textId="66CC4E52" w:rsidR="00BD3104" w:rsidRPr="00680E82" w:rsidRDefault="00BD3104" w:rsidP="00331ADC">
            <w:pPr>
              <w:spacing w:before="120" w:after="120"/>
              <w:rPr>
                <w:rFonts w:eastAsiaTheme="minorEastAsia"/>
                <w:bCs/>
              </w:rPr>
            </w:pPr>
            <w:r w:rsidRPr="00680E82">
              <w:rPr>
                <w:rFonts w:eastAsiaTheme="minorEastAsia"/>
                <w:bCs/>
              </w:rPr>
              <w:t xml:space="preserve">„1. </w:t>
            </w:r>
            <w:r w:rsidR="00117869" w:rsidRPr="00680E82">
              <w:t>Inspekcja współdziała w szczególności z: Policją, Agencją Bezpieczeństwa Wewnętrznego, Agencją Wywiadu, Służbą Ochrony Państwa, Żandarmerią Wojskową, Strażą Graniczną, Służbą Celno-Skarbową, Państwową Inspekcją Pracy, Inspekcją Handlową, Inspekcją Ochrony Środowiska, Inspekcją Weterynaryjną i zarządcami dróg, Transportowym Dozorem Technicznym – w zakresie bezpieczeństwa i porządku ruchu na drogach publicznych oraz zwalczania przestępstw i wykroczeń drogowych dokonywanych w zakresie transportu drogowego lub w związku z tym transportem, z uwzględnieniem właściwości i kompetencji tych organów oraz zadań Inspekcji</w:t>
            </w:r>
            <w:r w:rsidRPr="00680E82">
              <w:rPr>
                <w:rFonts w:eastAsiaTheme="minorEastAsia"/>
                <w:bCs/>
              </w:rPr>
              <w:t>.”;</w:t>
            </w:r>
            <w:r w:rsidRPr="00680E82">
              <w:br/>
            </w:r>
            <w:r w:rsidRPr="00680E82">
              <w:rPr>
                <w:rFonts w:eastAsiaTheme="minorEastAsia"/>
                <w:bCs/>
              </w:rPr>
              <w:t xml:space="preserve">2) w art. 89 w ust. 1 dodaje się pkt 9 w brzmieniu: </w:t>
            </w:r>
          </w:p>
          <w:p w14:paraId="283F03D0" w14:textId="4C17C111" w:rsidR="00BD3104" w:rsidRPr="00680E82" w:rsidRDefault="00BD3104" w:rsidP="00331ADC">
            <w:pPr>
              <w:spacing w:before="120" w:after="120"/>
            </w:pPr>
            <w:r w:rsidRPr="00680E82">
              <w:rPr>
                <w:rFonts w:eastAsiaTheme="minorEastAsia"/>
                <w:bCs/>
              </w:rPr>
              <w:t xml:space="preserve">9) </w:t>
            </w:r>
            <w:r w:rsidR="00117869" w:rsidRPr="00680E82">
              <w:rPr>
                <w:rFonts w:eastAsiaTheme="minorEastAsia"/>
                <w:bCs/>
              </w:rPr>
              <w:t>upoważnieni pracownicy Transportowego Dozoru Technicznego – w odniesieniu do kontroli dokumentów związanych z przewożonym ładunkiem, o których mowa w art. 87 ust. 1 pkt 3 oraz do fizycznej kontroli przewożonego ładunku zgodnie z  art. 129da ustawy z dnia 20 czerwca 1997 r. – Prawo o ruchu drogowy</w:t>
            </w:r>
            <w:r w:rsidRPr="00680E82">
              <w:rPr>
                <w:rFonts w:eastAsiaTheme="minorEastAsia"/>
                <w:bCs/>
              </w:rPr>
              <w:t>m.</w:t>
            </w:r>
            <w:r w:rsidR="002837DE" w:rsidRPr="00680E82">
              <w:t>”</w:t>
            </w:r>
          </w:p>
        </w:tc>
        <w:tc>
          <w:tcPr>
            <w:tcW w:w="6920" w:type="dxa"/>
            <w:tcBorders>
              <w:top w:val="single" w:sz="4" w:space="0" w:color="auto"/>
              <w:left w:val="single" w:sz="4" w:space="0" w:color="auto"/>
              <w:bottom w:val="single" w:sz="4" w:space="0" w:color="auto"/>
              <w:right w:val="single" w:sz="4" w:space="0" w:color="auto"/>
            </w:tcBorders>
          </w:tcPr>
          <w:p w14:paraId="14821C1B" w14:textId="7997F9B8" w:rsidR="00BD3104" w:rsidRPr="00680E82" w:rsidRDefault="00BD3104" w:rsidP="00331ADC">
            <w:pPr>
              <w:autoSpaceDE w:val="0"/>
              <w:adjustRightInd w:val="0"/>
              <w:spacing w:before="120" w:after="120"/>
            </w:pPr>
            <w:r w:rsidRPr="00680E82">
              <w:t xml:space="preserve">W ustawie tej dodano przepisy umożliwiające </w:t>
            </w:r>
            <w:r w:rsidR="005777E1" w:rsidRPr="00680E82">
              <w:t xml:space="preserve">Dyrektorowi TDT </w:t>
            </w:r>
            <w:r w:rsidRPr="00680E82">
              <w:t>prowadzenie procedur dotyczących nadzoru rynku.</w:t>
            </w:r>
          </w:p>
        </w:tc>
      </w:tr>
      <w:tr w:rsidR="005F32E3" w:rsidRPr="00680E82" w14:paraId="6005074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20085EF9" w14:textId="0F3B7ADA" w:rsidR="005F32E3" w:rsidRPr="00680E82" w:rsidRDefault="005F32E3" w:rsidP="00331ADC">
            <w:pPr>
              <w:spacing w:before="120" w:after="120"/>
              <w:rPr>
                <w:shd w:val="clear" w:color="auto" w:fill="FFFFFF"/>
              </w:rPr>
            </w:pPr>
            <w:r w:rsidRPr="00680E82">
              <w:rPr>
                <w:shd w:val="clear" w:color="auto" w:fill="FFFFFF"/>
              </w:rPr>
              <w:lastRenderedPageBreak/>
              <w:t xml:space="preserve">Art. </w:t>
            </w:r>
            <w:r w:rsidR="00CE6813" w:rsidRPr="00680E82">
              <w:rPr>
                <w:shd w:val="clear" w:color="auto" w:fill="FFFFFF"/>
              </w:rPr>
              <w:t>6</w:t>
            </w:r>
          </w:p>
        </w:tc>
        <w:tc>
          <w:tcPr>
            <w:tcW w:w="6442" w:type="dxa"/>
            <w:tcBorders>
              <w:top w:val="single" w:sz="4" w:space="0" w:color="auto"/>
              <w:left w:val="single" w:sz="4" w:space="0" w:color="auto"/>
              <w:bottom w:val="single" w:sz="4" w:space="0" w:color="auto"/>
              <w:right w:val="single" w:sz="4" w:space="0" w:color="auto"/>
            </w:tcBorders>
          </w:tcPr>
          <w:p w14:paraId="7AD48C02" w14:textId="77777777" w:rsidR="00CE6813" w:rsidRPr="00680E82" w:rsidRDefault="005F32E3" w:rsidP="00331ADC">
            <w:pPr>
              <w:pStyle w:val="PKTpunkt"/>
              <w:keepNext/>
              <w:spacing w:before="120" w:after="120" w:line="240" w:lineRule="auto"/>
              <w:ind w:left="136" w:hanging="91"/>
              <w:jc w:val="left"/>
              <w:rPr>
                <w:rFonts w:ascii="Times New Roman" w:hAnsi="Times New Roman" w:cs="Times New Roman"/>
                <w:szCs w:val="24"/>
              </w:rPr>
            </w:pPr>
            <w:r w:rsidRPr="00680E82">
              <w:rPr>
                <w:rFonts w:ascii="Times New Roman" w:hAnsi="Times New Roman" w:cs="Times New Roman"/>
                <w:szCs w:val="24"/>
              </w:rPr>
              <w:t>„</w:t>
            </w:r>
            <w:r w:rsidR="00CE6813" w:rsidRPr="00680E82">
              <w:rPr>
                <w:rFonts w:ascii="Times New Roman" w:hAnsi="Times New Roman" w:cs="Times New Roman"/>
                <w:szCs w:val="24"/>
              </w:rPr>
              <w:t>W ustawie z dnia 20 stycznia 2005 r. o recyklingu pojazdów wycofanych z eksploatacji (Dz. U. z 2020 r. poz. 2056) w art. 28 ust. 2a otrzymuje brzmienie:</w:t>
            </w:r>
          </w:p>
          <w:p w14:paraId="7C304A60" w14:textId="4007649C" w:rsidR="005F32E3" w:rsidRPr="00680E82" w:rsidRDefault="00CE6813" w:rsidP="00331ADC">
            <w:pPr>
              <w:pStyle w:val="PKTpunkt"/>
              <w:keepNext/>
              <w:spacing w:before="120" w:after="120" w:line="240" w:lineRule="auto"/>
              <w:ind w:left="136" w:hanging="91"/>
              <w:jc w:val="left"/>
              <w:rPr>
                <w:rFonts w:ascii="Times New Roman" w:hAnsi="Times New Roman" w:cs="Times New Roman"/>
                <w:szCs w:val="24"/>
              </w:rPr>
            </w:pPr>
            <w:r w:rsidRPr="00680E82">
              <w:rPr>
                <w:rFonts w:ascii="Times New Roman" w:hAnsi="Times New Roman" w:cs="Times New Roman"/>
                <w:szCs w:val="24"/>
              </w:rPr>
              <w:t>„2a. Przepisów ust. 1 nie stosuje się do niektórych pojazdów specjalnych, o których mowa w przepisach wydanych na podstawie art. 54 ust. 1 ustawy z dnia 14 kwietnia 2023 r. o systemach homologacji pojazdów oraz ich wyposażenia (Dz. U. poz. 919).</w:t>
            </w:r>
            <w:r w:rsidR="005F32E3"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63A22F7F" w14:textId="5511D993" w:rsidR="005F32E3" w:rsidRPr="00680E82" w:rsidRDefault="005F32E3" w:rsidP="00331ADC">
            <w:pPr>
              <w:autoSpaceDE w:val="0"/>
              <w:adjustRightInd w:val="0"/>
              <w:spacing w:before="120" w:after="120"/>
            </w:pPr>
            <w:r w:rsidRPr="00680E82">
              <w:t>Przepis wprowadza w ustawie z dnia 20 stycznia 2005 r. o recyklingu pojazdów wycofanych z eksploatacji (Dz. U. z 2020 r. poz. 2056) w art. 28 ust. 2a odwołanie do aktualnych przepisów ustawy homologacyjnej.</w:t>
            </w:r>
          </w:p>
        </w:tc>
      </w:tr>
      <w:tr w:rsidR="005F32E3" w:rsidRPr="00680E82" w14:paraId="4EA4F335"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A8FDC08" w14:textId="77E4A906" w:rsidR="005F32E3" w:rsidRPr="00680E82" w:rsidRDefault="005F32E3" w:rsidP="00331ADC">
            <w:pPr>
              <w:spacing w:before="120" w:after="120"/>
              <w:rPr>
                <w:shd w:val="clear" w:color="auto" w:fill="FFFFFF"/>
              </w:rPr>
            </w:pPr>
            <w:r w:rsidRPr="00680E82">
              <w:rPr>
                <w:shd w:val="clear" w:color="auto" w:fill="FFFFFF"/>
              </w:rPr>
              <w:t xml:space="preserve">Art. </w:t>
            </w:r>
            <w:r w:rsidR="00CE6813" w:rsidRPr="00680E82">
              <w:rPr>
                <w:shd w:val="clear" w:color="auto" w:fill="FFFFFF"/>
              </w:rPr>
              <w:t>7</w:t>
            </w:r>
          </w:p>
        </w:tc>
        <w:tc>
          <w:tcPr>
            <w:tcW w:w="6442" w:type="dxa"/>
            <w:tcBorders>
              <w:top w:val="single" w:sz="4" w:space="0" w:color="auto"/>
              <w:left w:val="single" w:sz="4" w:space="0" w:color="auto"/>
              <w:bottom w:val="single" w:sz="4" w:space="0" w:color="auto"/>
              <w:right w:val="single" w:sz="4" w:space="0" w:color="auto"/>
            </w:tcBorders>
          </w:tcPr>
          <w:p w14:paraId="7BF918A9" w14:textId="3BF8D95C" w:rsidR="005F32E3" w:rsidRPr="00680E82" w:rsidRDefault="00A040B8" w:rsidP="00331ADC">
            <w:pPr>
              <w:pStyle w:val="PKTpunkt"/>
              <w:keepNext/>
              <w:spacing w:before="120" w:after="120" w:line="240" w:lineRule="auto"/>
              <w:ind w:left="137" w:hanging="89"/>
              <w:jc w:val="left"/>
              <w:rPr>
                <w:rFonts w:ascii="Times New Roman" w:hAnsi="Times New Roman" w:cs="Times New Roman"/>
                <w:szCs w:val="24"/>
              </w:rPr>
            </w:pPr>
            <w:r w:rsidRPr="00680E82">
              <w:rPr>
                <w:rFonts w:ascii="Times New Roman" w:hAnsi="Times New Roman" w:cs="Times New Roman"/>
                <w:szCs w:val="24"/>
              </w:rPr>
              <w:t>„</w:t>
            </w:r>
            <w:r w:rsidR="00CE6813" w:rsidRPr="00680E82">
              <w:rPr>
                <w:rFonts w:ascii="Times New Roman" w:hAnsi="Times New Roman" w:cs="Times New Roman"/>
                <w:szCs w:val="24"/>
              </w:rPr>
              <w:t>W ustawie z dnia 6 grudnia 2008 r. o podatku akcyzowym (Dz. U. z 2025 r. poz. 126, 222, 340, 1813 i 1881) użyte w art. 109 w ust. 2a, 2b i 3f wyrazy „art. 72 ust. 1 pkt 6a” zastępuje się wyrazami „art. 72 ust. 1 pkt 10.”</w:t>
            </w:r>
          </w:p>
        </w:tc>
        <w:tc>
          <w:tcPr>
            <w:tcW w:w="6920" w:type="dxa"/>
            <w:tcBorders>
              <w:top w:val="single" w:sz="4" w:space="0" w:color="auto"/>
              <w:left w:val="single" w:sz="4" w:space="0" w:color="auto"/>
              <w:bottom w:val="single" w:sz="4" w:space="0" w:color="auto"/>
              <w:right w:val="single" w:sz="4" w:space="0" w:color="auto"/>
            </w:tcBorders>
          </w:tcPr>
          <w:p w14:paraId="1E34120B" w14:textId="3803B218" w:rsidR="005F32E3" w:rsidRPr="00680E82" w:rsidRDefault="00A040B8" w:rsidP="00331ADC">
            <w:pPr>
              <w:autoSpaceDE w:val="0"/>
              <w:adjustRightInd w:val="0"/>
              <w:spacing w:before="120" w:after="120"/>
            </w:pPr>
            <w:r w:rsidRPr="00680E82">
              <w:t>Przepis wprowadza zmiany w ustawie z dnia 6 grudnia 2008 r. o podatku akcyzowym (Dz. U. z 2025 r. poz. 126, z późn. zm.)  ̶  w związku ze zmianą numeracji w przepisach art. 72 ust. 1 PRD zachodzi konieczność dokonania zmian wynikowych w przepisach art. 109 w ust. 2a, 2b i 3f  tej ustawy.</w:t>
            </w:r>
          </w:p>
        </w:tc>
      </w:tr>
      <w:tr w:rsidR="005F32E3" w:rsidRPr="00680E82" w14:paraId="10D267AA"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7333E60" w14:textId="13BF8338" w:rsidR="005F32E3" w:rsidRPr="00680E82" w:rsidRDefault="005F32E3" w:rsidP="00331ADC">
            <w:pPr>
              <w:spacing w:before="120" w:after="120"/>
              <w:rPr>
                <w:shd w:val="clear" w:color="auto" w:fill="FFFFFF"/>
              </w:rPr>
            </w:pPr>
            <w:r w:rsidRPr="00680E82">
              <w:rPr>
                <w:shd w:val="clear" w:color="auto" w:fill="FFFFFF"/>
              </w:rPr>
              <w:t>Art. 8-9</w:t>
            </w:r>
          </w:p>
        </w:tc>
        <w:tc>
          <w:tcPr>
            <w:tcW w:w="6442" w:type="dxa"/>
            <w:tcBorders>
              <w:top w:val="single" w:sz="4" w:space="0" w:color="auto"/>
              <w:left w:val="single" w:sz="4" w:space="0" w:color="auto"/>
              <w:bottom w:val="single" w:sz="4" w:space="0" w:color="auto"/>
              <w:right w:val="single" w:sz="4" w:space="0" w:color="auto"/>
            </w:tcBorders>
          </w:tcPr>
          <w:p w14:paraId="01137510" w14:textId="55D99EF9" w:rsidR="00117869" w:rsidRPr="00680E82" w:rsidRDefault="00117869" w:rsidP="00331ADC">
            <w:pPr>
              <w:pStyle w:val="ARTartustawynprozporzdzenia"/>
              <w:keepNext/>
              <w:spacing w:after="120" w:line="240" w:lineRule="auto"/>
              <w:ind w:firstLine="0"/>
              <w:jc w:val="left"/>
              <w:rPr>
                <w:rFonts w:ascii="Times New Roman" w:hAnsi="Times New Roman" w:cs="Times New Roman"/>
                <w:szCs w:val="24"/>
              </w:rPr>
            </w:pPr>
            <w:r w:rsidRPr="00680E82">
              <w:rPr>
                <w:rStyle w:val="Ppogrubienie"/>
                <w:rFonts w:ascii="Times New Roman" w:hAnsi="Times New Roman" w:cs="Times New Roman"/>
                <w:b w:val="0"/>
                <w:bCs/>
                <w:szCs w:val="24"/>
              </w:rPr>
              <w:t xml:space="preserve"> </w:t>
            </w:r>
            <w:r w:rsidR="002837DE" w:rsidRPr="00680E82">
              <w:rPr>
                <w:rStyle w:val="Ppogrubienie"/>
                <w:rFonts w:ascii="Times New Roman" w:hAnsi="Times New Roman" w:cs="Times New Roman"/>
                <w:b w:val="0"/>
                <w:bCs/>
                <w:szCs w:val="24"/>
              </w:rPr>
              <w:t>„</w:t>
            </w:r>
            <w:r w:rsidRPr="00680E82">
              <w:rPr>
                <w:rStyle w:val="Ppogrubienie"/>
                <w:rFonts w:ascii="Times New Roman" w:hAnsi="Times New Roman" w:cs="Times New Roman"/>
                <w:b w:val="0"/>
                <w:bCs/>
                <w:szCs w:val="24"/>
              </w:rPr>
              <w:t>Art. 8.</w:t>
            </w:r>
            <w:r w:rsidRPr="00680E82">
              <w:rPr>
                <w:rFonts w:ascii="Times New Roman" w:hAnsi="Times New Roman" w:cs="Times New Roman"/>
                <w:szCs w:val="24"/>
              </w:rPr>
              <w:t xml:space="preserve"> Diagnosta, który uzyskał uprawnienie do wykonywania badań technicznych przed dniem wejścia w życie niniejszej ustawy, który zamierza uzyskać zaświadczenie kwalifikacyjne Dyrektora TDT, o którym mowa w art. 68g ust. 1 ustawy zmienianej w art. 1, jest obowiązany ukończyć szkolenie oraz zdać egzamin kwalifikacyjny, o których mowa w art. 68g ust. 2 ustawy zmienianej w art. 1.</w:t>
            </w:r>
          </w:p>
          <w:p w14:paraId="627E99E9" w14:textId="77777777" w:rsidR="00117869" w:rsidRPr="00680E82" w:rsidRDefault="00117869" w:rsidP="00331ADC">
            <w:pPr>
              <w:pStyle w:val="ARTartustawynprozporzdzenia"/>
              <w:spacing w:after="120" w:line="240" w:lineRule="auto"/>
              <w:ind w:firstLine="0"/>
              <w:jc w:val="left"/>
              <w:rPr>
                <w:rFonts w:ascii="Times New Roman" w:hAnsi="Times New Roman" w:cs="Times New Roman"/>
                <w:szCs w:val="24"/>
              </w:rPr>
            </w:pPr>
            <w:r w:rsidRPr="00680E82">
              <w:rPr>
                <w:rStyle w:val="Ppogrubienie"/>
                <w:rFonts w:ascii="Times New Roman" w:hAnsi="Times New Roman" w:cs="Times New Roman"/>
                <w:b w:val="0"/>
                <w:bCs/>
                <w:szCs w:val="24"/>
              </w:rPr>
              <w:t>Art. 9.</w:t>
            </w:r>
            <w:r w:rsidRPr="00680E82">
              <w:rPr>
                <w:rFonts w:ascii="Times New Roman" w:hAnsi="Times New Roman" w:cs="Times New Roman"/>
                <w:szCs w:val="24"/>
              </w:rPr>
              <w:t xml:space="preserve"> 1. W przypadku diagnosty posiadającego uprawnienie do wykonywania badań technicznych i </w:t>
            </w:r>
            <w:bookmarkStart w:id="14" w:name="_Hlk229343427"/>
            <w:r w:rsidRPr="00680E82">
              <w:rPr>
                <w:rFonts w:ascii="Times New Roman" w:hAnsi="Times New Roman" w:cs="Times New Roman"/>
                <w:szCs w:val="24"/>
              </w:rPr>
              <w:t>zatrudnionego przez przedsiębiorcę prowadzącego stację kontroli pojazdów w dniu wejścia w życie ustawy</w:t>
            </w:r>
            <w:bookmarkEnd w:id="14"/>
            <w:r w:rsidRPr="00680E82">
              <w:rPr>
                <w:rFonts w:ascii="Times New Roman" w:hAnsi="Times New Roman" w:cs="Times New Roman"/>
                <w:szCs w:val="24"/>
              </w:rPr>
              <w:t>, w terminie 12 miesięcy od dnia wejścia w życie niniejszej ustawy za równoznaczne z ukończeniem szkolenia i zdaniem egzaminu kwalifikacyjnego, o których mowa w art. 68g ust. 2 ustawy zmienianej w art. 1, uważa się odbycie jednodniowego szkolenia w zakresie krajowego indywidualnego dopuszczenia pojazdu niebędącego nowym pojazdem, prowadzonego przez Dyrektora Transportowego Dozoru Technicznego, albo jednostkę upoważnioną przez Dyrektora Transportowego Dozoru Technicznego do prowadzenia szkolenia.</w:t>
            </w:r>
          </w:p>
          <w:p w14:paraId="2DE37B34" w14:textId="77777777" w:rsidR="00117869" w:rsidRPr="00680E82" w:rsidRDefault="00117869"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lastRenderedPageBreak/>
              <w:t xml:space="preserve">2. Za uczestnictwo w szkoleniu pobiera się opłatę nie wyższą niż 12% udziału procentowego przeciętnego wynagrodzenia w czwartym kwartale roku poprzedniego, ogłaszanego przez Prezesa Głównego Urzędu Statystycznego, na podstawie </w:t>
            </w:r>
            <w:hyperlink w:history="1">
              <w:r w:rsidRPr="00680E82">
                <w:rPr>
                  <w:rFonts w:ascii="Times New Roman" w:hAnsi="Times New Roman" w:cs="Times New Roman"/>
                  <w:szCs w:val="24"/>
                </w:rPr>
                <w:t>art. 20 pkt 2</w:t>
              </w:r>
            </w:hyperlink>
            <w:r w:rsidRPr="00680E82">
              <w:rPr>
                <w:rFonts w:ascii="Times New Roman" w:hAnsi="Times New Roman" w:cs="Times New Roman"/>
                <w:szCs w:val="24"/>
              </w:rPr>
              <w:t xml:space="preserve"> ustawy z dnia 17 grudnia 1998 r. o emeryturach i rentach z Funduszu Ubezpieczeń Społecznych (Dz. U. z 2025 r. poz. 1749 oraz z 2026 r. poz. 26). </w:t>
            </w:r>
          </w:p>
          <w:p w14:paraId="0AFA4CFD" w14:textId="77777777" w:rsidR="00117869" w:rsidRPr="00680E82" w:rsidRDefault="00117869"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3. Opłata za uczestnictwo w szkoleniu stanowi przychód Transportowego Dozoru Technicznego albo jednostki upoważnionej przez Dyrektora Transportowego Dozoru Technicznego do prowadzenia szkolenia.</w:t>
            </w:r>
          </w:p>
          <w:p w14:paraId="03ECF140" w14:textId="3CE7D7AC" w:rsidR="00B0032B" w:rsidRPr="00680E82" w:rsidRDefault="00117869"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4. Uczestnictwo w szkoleniu potwierdza się zaświadczeniem wydanym przez Dyrektora Transportowego Dozoru Technicznego albo jednostkę upoważnioną przez Dyrektora Transportowego Dozoru Technicznego do prowadzenia szkolenia.</w:t>
            </w:r>
            <w:r w:rsidR="002837DE"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3EFC7D8" w14:textId="11994ED5" w:rsidR="005F32E3" w:rsidRPr="00680E82" w:rsidRDefault="005F32E3" w:rsidP="00331ADC">
            <w:pPr>
              <w:autoSpaceDE w:val="0"/>
              <w:adjustRightInd w:val="0"/>
              <w:spacing w:before="120" w:after="120"/>
            </w:pPr>
            <w:r w:rsidRPr="00680E82">
              <w:lastRenderedPageBreak/>
              <w:t xml:space="preserve">Projekt ustawy </w:t>
            </w:r>
            <w:r w:rsidRPr="00680E82">
              <w:rPr>
                <w:bCs/>
              </w:rPr>
              <w:t>w art. 8 i 9</w:t>
            </w:r>
            <w:r w:rsidRPr="00680E82">
              <w:t xml:space="preserve"> przewiduje dodatkowe przepisy epizodyczne.</w:t>
            </w:r>
          </w:p>
        </w:tc>
      </w:tr>
      <w:tr w:rsidR="005F32E3" w:rsidRPr="00680E82" w14:paraId="796A0F1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C22CC75" w14:textId="659EFE17" w:rsidR="005F32E3" w:rsidRPr="00680E82" w:rsidRDefault="005F32E3" w:rsidP="00331ADC">
            <w:pPr>
              <w:spacing w:before="120" w:after="120"/>
              <w:rPr>
                <w:shd w:val="clear" w:color="auto" w:fill="FFFFFF"/>
              </w:rPr>
            </w:pPr>
            <w:r w:rsidRPr="00680E82">
              <w:rPr>
                <w:shd w:val="clear" w:color="auto" w:fill="FFFFFF"/>
              </w:rPr>
              <w:t>Art. 10</w:t>
            </w:r>
          </w:p>
        </w:tc>
        <w:tc>
          <w:tcPr>
            <w:tcW w:w="6442" w:type="dxa"/>
            <w:tcBorders>
              <w:top w:val="single" w:sz="4" w:space="0" w:color="auto"/>
              <w:left w:val="single" w:sz="4" w:space="0" w:color="auto"/>
              <w:bottom w:val="single" w:sz="4" w:space="0" w:color="auto"/>
              <w:right w:val="single" w:sz="4" w:space="0" w:color="auto"/>
            </w:tcBorders>
          </w:tcPr>
          <w:p w14:paraId="1AFF3973" w14:textId="1F6FFF5A" w:rsidR="005777E1" w:rsidRPr="00680E82" w:rsidRDefault="002837DE" w:rsidP="00331ADC">
            <w:pPr>
              <w:pStyle w:val="ARTartustawynprozporzdzenia"/>
              <w:spacing w:after="120" w:line="240" w:lineRule="auto"/>
              <w:ind w:firstLine="0"/>
              <w:jc w:val="left"/>
              <w:rPr>
                <w:rFonts w:ascii="Times New Roman" w:hAnsi="Times New Roman" w:cs="Times New Roman"/>
                <w:szCs w:val="24"/>
              </w:rPr>
            </w:pPr>
            <w:r w:rsidRPr="00680E82">
              <w:rPr>
                <w:rStyle w:val="Ppogrubienie"/>
                <w:rFonts w:ascii="Times New Roman" w:hAnsi="Times New Roman" w:cs="Times New Roman"/>
                <w:b w:val="0"/>
                <w:bCs/>
                <w:szCs w:val="24"/>
              </w:rPr>
              <w:t>„</w:t>
            </w:r>
            <w:r w:rsidR="005777E1" w:rsidRPr="00680E82">
              <w:rPr>
                <w:rStyle w:val="Ppogrubienie"/>
                <w:rFonts w:ascii="Times New Roman" w:hAnsi="Times New Roman" w:cs="Times New Roman"/>
                <w:b w:val="0"/>
                <w:bCs/>
                <w:szCs w:val="24"/>
              </w:rPr>
              <w:t>Art. 10.</w:t>
            </w:r>
            <w:r w:rsidR="005777E1" w:rsidRPr="00680E82">
              <w:rPr>
                <w:rStyle w:val="Ppogrubienie"/>
                <w:rFonts w:ascii="Times New Roman" w:hAnsi="Times New Roman" w:cs="Times New Roman"/>
                <w:szCs w:val="24"/>
              </w:rPr>
              <w:t xml:space="preserve"> </w:t>
            </w:r>
            <w:r w:rsidR="005777E1" w:rsidRPr="00680E82">
              <w:rPr>
                <w:rFonts w:ascii="Times New Roman" w:hAnsi="Times New Roman" w:cs="Times New Roman"/>
                <w:szCs w:val="24"/>
              </w:rPr>
              <w:t xml:space="preserve">1. Dopuszczenie do ruchu drogowego ciągnika rolniczego sprowadzonego na terytorium Rzeczypospolitej Polskiej z państwa pochodzenia niebędącego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t>
            </w:r>
            <w:r w:rsidR="005777E1" w:rsidRPr="00680E82">
              <w:rPr>
                <w:rFonts w:ascii="Times New Roman" w:hAnsi="Times New Roman" w:cs="Times New Roman"/>
                <w:szCs w:val="24"/>
              </w:rPr>
              <w:lastRenderedPageBreak/>
              <w:t>względu na miejsce ostatniej rejestracji pojazdu, przekazując informację do centralnej ewidencji pojazdów.</w:t>
            </w:r>
          </w:p>
          <w:p w14:paraId="4C4BC260"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116CAF4D"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1) ostateczną i prawomocną decyzję o stwierdzeniu nieważności decyzji o rejestracji tego pojazdu – o ile organ rejestrujący nie posiada jej z urzędu;</w:t>
            </w:r>
          </w:p>
          <w:p w14:paraId="118DC8F5"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2) zaświadczenie o pozytywnym wyniku badania technicznego pojazdu, jeżeli informacja o aktualnym pozytywnym wyniku badania technicznego pojazdu nie jest zamieszczona w centralnej ewidencji pojazdów.</w:t>
            </w:r>
          </w:p>
          <w:p w14:paraId="07632A63"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 xml:space="preserve">Przepis ust. 1 stosuje się odpowiednio. </w:t>
            </w:r>
          </w:p>
          <w:p w14:paraId="025DC11B"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3. W przypadku zmiany właściciela ciągnika rolniczego, do którego zastosowanie mają 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61C5D191"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1) dziedziczenia w ramach kręgu osób bliskich w rozumieniu art. 2 pkt 6 ustawy z dnia 11 kwietnia 2003 r. o kształtowaniu ustroju rolnego (Dz. U. z 2025 r. poz. 1653);</w:t>
            </w:r>
          </w:p>
          <w:p w14:paraId="7D05A0AF"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w:t>
            </w:r>
          </w:p>
          <w:p w14:paraId="5BF257D4" w14:textId="77777777" w:rsidR="005777E1"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lastRenderedPageBreak/>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5E0AB1AB" w14:textId="5025EAC2" w:rsidR="005F32E3" w:rsidRPr="00680E82" w:rsidRDefault="005777E1"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4. W przypadkach, o których mowa w ust. 3 pkt 1-3, organ rejestrujący, przy rejestracji pojazdu, zamieszcza adnotację, o której mowa w ust. 1.</w:t>
            </w:r>
            <w:r w:rsidR="002837DE"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5D3D3829" w14:textId="54B7715E" w:rsidR="00B0032B" w:rsidRPr="00680E82" w:rsidRDefault="00B0032B" w:rsidP="00331ADC">
            <w:pPr>
              <w:autoSpaceDE w:val="0"/>
              <w:adjustRightInd w:val="0"/>
              <w:spacing w:before="120" w:after="120"/>
            </w:pPr>
            <w:r w:rsidRPr="00680E82">
              <w:lastRenderedPageBreak/>
              <w:t xml:space="preserve">Wprowadza się przepis krajowy, umożliwiający dalszą eksploatację na terytorium RP ciągników rolniczych sprowadzonych do Polski spoza UE i zarejestrowanych bez wymaganych dokumentów homologacyjnych. Przepis ten spowoduje uznanie, że uprzednie zarejestrowanie tych ciągników na terytorium RP, jest – z mocy samego prawa – uznane za równoważne w skutkach prawnych z rejestracją pojazdu na podstawie świadectwa krajowego indywidualnego dopuszczenia nowego pojazdu, pod warunkiem uzyskania adnotacji w tym zakresie w dowodzie rejestracyjnym w terminie </w:t>
            </w:r>
            <w:r w:rsidR="005777E1" w:rsidRPr="00680E82">
              <w:t>12</w:t>
            </w:r>
            <w:r w:rsidRPr="00680E82">
              <w:t xml:space="preserve"> miesięcy od dnia wejścia w życie projektowanej ustawy.</w:t>
            </w:r>
            <w:r w:rsidR="005777E1" w:rsidRPr="00680E82">
              <w:t xml:space="preserve"> Jednocześnie, przepis nie będzie dawał możliwości wywozu pojazdu do innego państwa członkowskiego UE i EOG.</w:t>
            </w:r>
            <w:r w:rsidRPr="00680E82">
              <w:t xml:space="preserve"> </w:t>
            </w:r>
          </w:p>
          <w:p w14:paraId="10A06BB7" w14:textId="1C84FFEA" w:rsidR="00B0032B" w:rsidRPr="00680E82" w:rsidRDefault="00B0032B" w:rsidP="00331ADC">
            <w:pPr>
              <w:pStyle w:val="ARTartustawynprozporzdzenia"/>
              <w:spacing w:after="120" w:line="240" w:lineRule="auto"/>
              <w:ind w:firstLine="0"/>
              <w:jc w:val="left"/>
              <w:rPr>
                <w:rFonts w:ascii="Times New Roman" w:hAnsi="Times New Roman" w:cs="Times New Roman"/>
                <w:szCs w:val="24"/>
              </w:rPr>
            </w:pPr>
            <w:r w:rsidRPr="00680E82">
              <w:rPr>
                <w:rFonts w:ascii="Times New Roman" w:hAnsi="Times New Roman" w:cs="Times New Roman"/>
                <w:szCs w:val="24"/>
              </w:rPr>
              <w:t xml:space="preserve">Na podstawie </w:t>
            </w:r>
            <w:r w:rsidR="005777E1" w:rsidRPr="00680E82">
              <w:rPr>
                <w:rFonts w:ascii="Times New Roman" w:hAnsi="Times New Roman" w:cs="Times New Roman"/>
                <w:szCs w:val="24"/>
              </w:rPr>
              <w:t xml:space="preserve">nowego, </w:t>
            </w:r>
            <w:r w:rsidRPr="00680E82">
              <w:rPr>
                <w:rFonts w:ascii="Times New Roman" w:hAnsi="Times New Roman" w:cs="Times New Roman"/>
                <w:szCs w:val="24"/>
              </w:rPr>
              <w:t>przepisu w przypadku postępowań zakończonych przed dniem wejścia w życie ustawy wydaniem decyzji ostatecznej w sprawie stwierdzenia nieważności decyzji o rejestracji ciągnika rolniczego, można będzie żądać, w terminie 6 miesięcy od dnia wejścia w życie ustawy, wznowienia postępowania po wejściu w życie ustawy.</w:t>
            </w:r>
          </w:p>
          <w:p w14:paraId="5B4ECF0D" w14:textId="1BD3ACC3" w:rsidR="005F32E3" w:rsidRPr="00680E82" w:rsidRDefault="00B0032B" w:rsidP="00331ADC">
            <w:pPr>
              <w:autoSpaceDE w:val="0"/>
              <w:adjustRightInd w:val="0"/>
              <w:spacing w:before="120" w:after="120"/>
            </w:pPr>
            <w:r w:rsidRPr="00680E82">
              <w:lastRenderedPageBreak/>
              <w:t>Przepisy te nie zniwelują odpowiedzialności importerów tego typu pojazdów oraz dealerów, którzy wprowadzali przedmiotowe ciągniki rolnicze na rynek polski bez wymaganych dokumentów rejestracyjnych. Proponowane przepisy mają na celu wyłącznie zniwelowanie negatywnego wpływu ww. rejestracji na sytuację użytkowników takich ciągników rolniczych, którzy to nabyli te pojazdy w dobrej wierze.</w:t>
            </w:r>
          </w:p>
        </w:tc>
      </w:tr>
      <w:tr w:rsidR="005F32E3" w:rsidRPr="00680E82" w14:paraId="604F1718"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3AE50ACF" w14:textId="67802948" w:rsidR="005F32E3" w:rsidRPr="00944EE0" w:rsidRDefault="00A040B8" w:rsidP="00331ADC">
            <w:pPr>
              <w:spacing w:before="120" w:after="120"/>
              <w:rPr>
                <w:shd w:val="clear" w:color="auto" w:fill="FFFFFF"/>
              </w:rPr>
            </w:pPr>
            <w:r w:rsidRPr="00944EE0">
              <w:rPr>
                <w:shd w:val="clear" w:color="auto" w:fill="FFFFFF"/>
              </w:rPr>
              <w:lastRenderedPageBreak/>
              <w:t>Art. 11</w:t>
            </w:r>
          </w:p>
        </w:tc>
        <w:tc>
          <w:tcPr>
            <w:tcW w:w="6442" w:type="dxa"/>
            <w:tcBorders>
              <w:top w:val="single" w:sz="4" w:space="0" w:color="auto"/>
              <w:left w:val="single" w:sz="4" w:space="0" w:color="auto"/>
              <w:bottom w:val="single" w:sz="4" w:space="0" w:color="auto"/>
              <w:right w:val="single" w:sz="4" w:space="0" w:color="auto"/>
            </w:tcBorders>
          </w:tcPr>
          <w:p w14:paraId="2A465422" w14:textId="77777777" w:rsidR="0018498A" w:rsidRPr="00944EE0" w:rsidRDefault="00B0032B" w:rsidP="00331ADC">
            <w:pPr>
              <w:pStyle w:val="ARTartustawynprozporzdzenia"/>
              <w:spacing w:after="120" w:line="240" w:lineRule="auto"/>
              <w:ind w:firstLine="0"/>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w:t>
            </w:r>
            <w:r w:rsidR="0018498A" w:rsidRPr="00944EE0">
              <w:rPr>
                <w:rStyle w:val="Ppogrubienie"/>
                <w:rFonts w:ascii="Times New Roman" w:hAnsi="Times New Roman" w:cs="Times New Roman"/>
                <w:b w:val="0"/>
                <w:bCs/>
                <w:szCs w:val="24"/>
              </w:rPr>
              <w:t xml:space="preserve">Art. 11. 1. Do postępowań o rejestrację pojazdu wszczętych i niezakończonych przed dniem wejścia w życie niniejszej ustawy stosuje się przepisy dotychczasowe, z uwzględnieniem ust. 2. </w:t>
            </w:r>
          </w:p>
          <w:p w14:paraId="7FDC7AAA" w14:textId="7723331F" w:rsidR="005F32E3" w:rsidRPr="00944EE0" w:rsidRDefault="00D87329" w:rsidP="00331ADC">
            <w:pPr>
              <w:pStyle w:val="ARTartustawynprozporzdzenia"/>
              <w:spacing w:after="120" w:line="240" w:lineRule="auto"/>
              <w:ind w:firstLine="0"/>
              <w:jc w:val="left"/>
              <w:rPr>
                <w:rFonts w:ascii="Times New Roman" w:hAnsi="Times New Roman" w:cs="Times New Roman"/>
                <w:szCs w:val="24"/>
              </w:rPr>
            </w:pPr>
            <w:r w:rsidRPr="00944EE0">
              <w:rPr>
                <w:rStyle w:val="Ppogrubienie"/>
                <w:rFonts w:ascii="Times New Roman" w:hAnsi="Times New Roman" w:cs="Times New Roman"/>
                <w:b w:val="0"/>
                <w:bCs/>
                <w:szCs w:val="24"/>
              </w:rPr>
              <w:t>2. Do postępowań o rejestrację pojazdu wszczętych i niezakończonych przed dniem wejścia w życie niniejszej ustawy, w odniesieniu do pojazdu, o którym mowa w art. 68a ust. 5 pkt 1–3, dodawanym do ustawy zmienianej w art. 1, stosuje się przepisy w brzmieniu nadanym niniejszą ustawą.</w:t>
            </w:r>
            <w:r w:rsidR="00B0032B" w:rsidRPr="00944EE0">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485AD94C" w14:textId="02A21020" w:rsidR="005F32E3" w:rsidRPr="00680E82" w:rsidRDefault="00B0032B" w:rsidP="00331ADC">
            <w:pPr>
              <w:autoSpaceDE w:val="0"/>
              <w:adjustRightInd w:val="0"/>
              <w:spacing w:before="120" w:after="120"/>
            </w:pPr>
            <w:r w:rsidRPr="00680E82">
              <w:t xml:space="preserve">Przepis umożliwi organom rejestrującym dokończenie postępowań o rejestrację pojazdu, które zostały wszczęte, ale nie zostały niezakończone przed dniem wejścia w życie projektowanej ustawy zgodnie z dotychczasowymi przepisami. Wyjątek będą stanowić postępowania o rejestrację pojazdu wszczęte i niezakończone przed dniem wejścia w życie ustawy, w odniesieniu do pojazdu, o którym mowa w art. 68a ust. 5–7 dodawanym do ustawy homologacyjnej – w przypadku tych postępować zastosowanie będą miały przepisy niniejszej  ustawy.  </w:t>
            </w:r>
          </w:p>
        </w:tc>
      </w:tr>
      <w:tr w:rsidR="00A040B8" w:rsidRPr="00680E82" w14:paraId="318638D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0B09FB25" w14:textId="1967845C" w:rsidR="00A040B8" w:rsidRPr="00680E82" w:rsidRDefault="00A040B8" w:rsidP="00331ADC">
            <w:pPr>
              <w:spacing w:before="120" w:after="120"/>
              <w:rPr>
                <w:shd w:val="clear" w:color="auto" w:fill="FFFFFF"/>
              </w:rPr>
            </w:pPr>
            <w:r w:rsidRPr="00680E82">
              <w:rPr>
                <w:shd w:val="clear" w:color="auto" w:fill="FFFFFF"/>
              </w:rPr>
              <w:t>Art. 12</w:t>
            </w:r>
          </w:p>
        </w:tc>
        <w:tc>
          <w:tcPr>
            <w:tcW w:w="6442" w:type="dxa"/>
            <w:tcBorders>
              <w:top w:val="single" w:sz="4" w:space="0" w:color="auto"/>
              <w:left w:val="single" w:sz="4" w:space="0" w:color="auto"/>
              <w:bottom w:val="single" w:sz="4" w:space="0" w:color="auto"/>
              <w:right w:val="single" w:sz="4" w:space="0" w:color="auto"/>
            </w:tcBorders>
          </w:tcPr>
          <w:p w14:paraId="20B2DE13" w14:textId="77777777" w:rsidR="0018498A" w:rsidRPr="00680E82" w:rsidRDefault="00B0032B" w:rsidP="00331ADC">
            <w:pPr>
              <w:pStyle w:val="ARTartustawynprozporzdzenia"/>
              <w:spacing w:after="120" w:line="240" w:lineRule="auto"/>
              <w:jc w:val="left"/>
              <w:rPr>
                <w:rFonts w:ascii="Times New Roman" w:hAnsi="Times New Roman" w:cs="Times New Roman"/>
                <w:szCs w:val="24"/>
              </w:rPr>
            </w:pPr>
            <w:r w:rsidRPr="00680E82">
              <w:rPr>
                <w:rStyle w:val="Ppogrubienie"/>
                <w:rFonts w:ascii="Times New Roman" w:hAnsi="Times New Roman" w:cs="Times New Roman"/>
                <w:b w:val="0"/>
                <w:bCs/>
                <w:szCs w:val="24"/>
              </w:rPr>
              <w:t>„Art. 12.</w:t>
            </w:r>
            <w:r w:rsidRPr="00680E82">
              <w:rPr>
                <w:rFonts w:ascii="Times New Roman" w:hAnsi="Times New Roman" w:cs="Times New Roman"/>
                <w:szCs w:val="24"/>
              </w:rPr>
              <w:t xml:space="preserve"> </w:t>
            </w:r>
            <w:r w:rsidR="0018498A" w:rsidRPr="00680E82">
              <w:rPr>
                <w:rFonts w:ascii="Times New Roman" w:hAnsi="Times New Roman" w:cs="Times New Roman"/>
                <w:szCs w:val="24"/>
              </w:rPr>
              <w:t>Właściciel pojazdu zarejestrowanego na terytorium państwa niebędącego państwem członkowskim, dopuszczonego do ruchu zgodnie z art. 71 ust. 5 ustawy zmienianej w art. 2, w brzmieniu dotychczasowym, który przed dniem wejścia w życie ustawy:</w:t>
            </w:r>
          </w:p>
          <w:p w14:paraId="08FE3993" w14:textId="50BDE3B6" w:rsidR="0018498A" w:rsidRPr="00680E82" w:rsidRDefault="0018498A"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1) złożył wniosek o udzielenie cudzoziemcowi zezwolenia na pobyt czasowy albo</w:t>
            </w:r>
          </w:p>
          <w:p w14:paraId="1BF3787F" w14:textId="5F46AF99" w:rsidR="0018498A" w:rsidRPr="00680E82" w:rsidRDefault="0018498A"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2) złożył wniosek o udzielenie cudzoziemcowi zezwolenia na pobyt stały albo</w:t>
            </w:r>
          </w:p>
          <w:p w14:paraId="66626D89" w14:textId="57A5F865" w:rsidR="0018498A" w:rsidRPr="00680E82" w:rsidRDefault="0018498A"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3) uzyskał zezwolenie na pobyt stały albo</w:t>
            </w:r>
          </w:p>
          <w:p w14:paraId="691112F5" w14:textId="7CEA9946" w:rsidR="0018498A" w:rsidRPr="00680E82" w:rsidRDefault="0018498A" w:rsidP="00331ADC">
            <w:pPr>
              <w:pStyle w:val="ARTartustawynprozporzdzenia"/>
              <w:spacing w:after="120" w:line="240" w:lineRule="auto"/>
              <w:jc w:val="left"/>
              <w:rPr>
                <w:rFonts w:ascii="Times New Roman" w:hAnsi="Times New Roman" w:cs="Times New Roman"/>
                <w:szCs w:val="24"/>
              </w:rPr>
            </w:pPr>
            <w:r w:rsidRPr="00680E82">
              <w:rPr>
                <w:rFonts w:ascii="Times New Roman" w:hAnsi="Times New Roman" w:cs="Times New Roman"/>
                <w:szCs w:val="24"/>
              </w:rPr>
              <w:t>4) uzyskał zezwolenie na pobyt czasowy</w:t>
            </w:r>
          </w:p>
          <w:p w14:paraId="18F468D3" w14:textId="4F113A50" w:rsidR="00A040B8" w:rsidRPr="00680E82" w:rsidRDefault="0018498A" w:rsidP="00331ADC">
            <w:pPr>
              <w:pStyle w:val="CZWSPPKTczwsplnapunktw"/>
              <w:spacing w:before="120" w:after="120" w:line="240" w:lineRule="auto"/>
              <w:jc w:val="left"/>
              <w:rPr>
                <w:rFonts w:ascii="Times New Roman" w:hAnsi="Times New Roman" w:cs="Times New Roman"/>
                <w:szCs w:val="24"/>
              </w:rPr>
            </w:pPr>
            <w:r w:rsidRPr="00680E82">
              <w:rPr>
                <w:rFonts w:ascii="Times New Roman" w:hAnsi="Times New Roman" w:cs="Times New Roman"/>
                <w:szCs w:val="24"/>
              </w:rPr>
              <w:t>zobowiązany jest złożyć wniosek o rejestrację tego pojazdu, w terminie 60 dni od dnia wejścia w życie niniejszej ustawy</w:t>
            </w:r>
            <w:r w:rsidR="00E068C4" w:rsidRPr="00680E82">
              <w:rPr>
                <w:rFonts w:ascii="Times New Roman" w:hAnsi="Times New Roman" w:cs="Times New Roman"/>
                <w:szCs w:val="24"/>
              </w:rPr>
              <w:t>.</w:t>
            </w:r>
            <w:r w:rsidR="00B0032B"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0C838AF4" w14:textId="67831A41" w:rsidR="00A040B8" w:rsidRPr="00680E82" w:rsidRDefault="00B0032B" w:rsidP="00331ADC">
            <w:pPr>
              <w:autoSpaceDE w:val="0"/>
              <w:adjustRightInd w:val="0"/>
              <w:spacing w:before="120" w:after="120"/>
            </w:pPr>
            <w:r w:rsidRPr="00680E82">
              <w:t xml:space="preserve">Przewiduje się tu, iż właściciele pojazdów, którzy </w:t>
            </w:r>
            <w:r w:rsidR="004801D1" w:rsidRPr="00680E82">
              <w:t>przed dniem wejścia w życie ustawy złożyli wniosek o udzielenie cudzoziemcowi zezwolenia na pobyt czasowy albo wniosek o udzielenie cudzoziemcowi zezwolenia na pobyt stały albo wniosek o zezwolenie na pobyt rezydenta długoterminowego Unii Europejskiej albo uzyskali zezwolenie na pobyt stały albo zezwolenie na pobyt czasowy albo zezwolenie na pobyt rezydenta długoterminowego Unii Europejskiej</w:t>
            </w:r>
            <w:r w:rsidRPr="00680E82">
              <w:t>, poruszający się pojazdami zarejestrowanymi na terytorium państwa niebędącego państwem członkowskim, dopuszczonymi do ruchu międzynarodowego na terytorium Rzeczypospolitej Polskiej zgodnie z dotychczasowymi przepisami, będą zobowiązani do złożenia wniosku o rejestracje w terminie 60 dni od dnia wejścia w życie ustawy.</w:t>
            </w:r>
          </w:p>
          <w:p w14:paraId="73662AD6" w14:textId="6154C7D8" w:rsidR="00EA7C1E" w:rsidRPr="00680E82" w:rsidRDefault="00EA7C1E" w:rsidP="00331ADC">
            <w:pPr>
              <w:autoSpaceDE w:val="0"/>
              <w:adjustRightInd w:val="0"/>
              <w:spacing w:before="120" w:after="120"/>
            </w:pPr>
          </w:p>
        </w:tc>
      </w:tr>
      <w:tr w:rsidR="005F32E3" w:rsidRPr="00680E82" w14:paraId="7CCCF40E"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7393999B" w14:textId="6AF66E32" w:rsidR="005F32E3" w:rsidRPr="00680E82" w:rsidRDefault="00A040B8" w:rsidP="00331ADC">
            <w:pPr>
              <w:spacing w:before="120" w:after="120"/>
              <w:rPr>
                <w:shd w:val="clear" w:color="auto" w:fill="FFFFFF"/>
              </w:rPr>
            </w:pPr>
            <w:r w:rsidRPr="00680E82">
              <w:rPr>
                <w:shd w:val="clear" w:color="auto" w:fill="FFFFFF"/>
              </w:rPr>
              <w:lastRenderedPageBreak/>
              <w:t>Art. 13</w:t>
            </w:r>
          </w:p>
        </w:tc>
        <w:tc>
          <w:tcPr>
            <w:tcW w:w="6442" w:type="dxa"/>
            <w:tcBorders>
              <w:top w:val="single" w:sz="4" w:space="0" w:color="auto"/>
              <w:left w:val="single" w:sz="4" w:space="0" w:color="auto"/>
              <w:bottom w:val="single" w:sz="4" w:space="0" w:color="auto"/>
              <w:right w:val="single" w:sz="4" w:space="0" w:color="auto"/>
            </w:tcBorders>
          </w:tcPr>
          <w:p w14:paraId="0078CF4A" w14:textId="6B974102" w:rsidR="005F32E3" w:rsidRPr="00680E82" w:rsidRDefault="00B0032B" w:rsidP="00331ADC">
            <w:pPr>
              <w:pStyle w:val="PKTpunkt"/>
              <w:keepNext/>
              <w:spacing w:before="120" w:after="120" w:line="240" w:lineRule="auto"/>
              <w:ind w:left="137" w:hanging="89"/>
              <w:jc w:val="left"/>
              <w:rPr>
                <w:rFonts w:ascii="Times New Roman" w:hAnsi="Times New Roman" w:cs="Times New Roman"/>
                <w:szCs w:val="24"/>
              </w:rPr>
            </w:pPr>
            <w:r w:rsidRPr="00680E82">
              <w:rPr>
                <w:rFonts w:ascii="Times New Roman" w:hAnsi="Times New Roman" w:cs="Times New Roman"/>
                <w:szCs w:val="24"/>
              </w:rPr>
              <w:t xml:space="preserve">„Art. 13. </w:t>
            </w:r>
            <w:r w:rsidR="0018498A" w:rsidRPr="00680E82">
              <w:rPr>
                <w:rFonts w:ascii="Times New Roman" w:hAnsi="Times New Roman" w:cs="Times New Roman"/>
                <w:szCs w:val="24"/>
              </w:rPr>
              <w:t>Dotychczasowe przepisy wykonawcze wydane na podstawie art. 68 ustawy zmienianej w art. 1 zachowują moc do dnia wejścia w życie przepisów wykonawczych wydanych na podstawie art. 68r dodawanym do ustawy zmienianej w art. 1, nie dłużej jednak niż przez 6 miesięcy od dnia wejścia w życie niniejszej ustawy</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35B506A7" w14:textId="75AA9AB6" w:rsidR="00EA7C1E" w:rsidRPr="00680E82" w:rsidRDefault="00B0032B" w:rsidP="00331ADC">
            <w:pPr>
              <w:autoSpaceDE w:val="0"/>
              <w:adjustRightInd w:val="0"/>
              <w:spacing w:before="120" w:after="120"/>
              <w:rPr>
                <w:rFonts w:eastAsia="Aptos"/>
                <w:kern w:val="3"/>
                <w:lang w:eastAsia="en-US"/>
              </w:rPr>
            </w:pPr>
            <w:r w:rsidRPr="00680E82">
              <w:rPr>
                <w:rFonts w:eastAsia="Aptos"/>
                <w:kern w:val="3"/>
                <w:lang w:eastAsia="en-US"/>
              </w:rPr>
              <w:t>Przepis wskazuje, iż</w:t>
            </w:r>
            <w:r w:rsidRPr="00680E82">
              <w:rPr>
                <w:rFonts w:eastAsia="Aptos"/>
                <w:b/>
                <w:kern w:val="3"/>
                <w:lang w:eastAsia="en-US"/>
              </w:rPr>
              <w:t xml:space="preserve"> </w:t>
            </w:r>
            <w:r w:rsidRPr="00680E82">
              <w:rPr>
                <w:rFonts w:eastAsia="Aptos"/>
                <w:kern w:val="3"/>
                <w:lang w:eastAsia="en-US"/>
              </w:rPr>
              <w:t xml:space="preserve">dotychczasowe przepisy wykonawcze wydane na podstawie art. 68 obecnej ustawy homologacyjnej (tj. rozporządzenie </w:t>
            </w:r>
            <w:r w:rsidRPr="00680E82">
              <w:t xml:space="preserve">Ministra Infrastruktury z dnia 2 sierpnia 2023 r. w sprawie indywidualnego dopuszczenia pojazdu (Dz. U. poz. 1715)), </w:t>
            </w:r>
            <w:r w:rsidRPr="00680E82">
              <w:rPr>
                <w:rFonts w:eastAsia="Aptos"/>
                <w:kern w:val="3"/>
                <w:lang w:eastAsia="en-US"/>
              </w:rPr>
              <w:t>zachowują moc do dnia wejścia w życie przepisów wykonawczych wydanych na podstawie art. 68r ustawy homologacyjnej zmienionej przedmiotową ustawą (tj. nowowydane rozporządzenie w sprawie dopuszczenia indywidualnego pojazdu), nie dłużej jednak niż przez 6 miesięcy od dnia wejścia w życie niniejszej ustawy.</w:t>
            </w:r>
          </w:p>
        </w:tc>
      </w:tr>
      <w:tr w:rsidR="002063F4" w:rsidRPr="00680E82" w14:paraId="0BC05562"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4979C114" w14:textId="756054CB" w:rsidR="002063F4" w:rsidRPr="00680E82" w:rsidRDefault="002063F4" w:rsidP="00331ADC">
            <w:pPr>
              <w:spacing w:before="120" w:after="120"/>
              <w:rPr>
                <w:shd w:val="clear" w:color="auto" w:fill="FFFFFF"/>
              </w:rPr>
            </w:pPr>
            <w:r w:rsidRPr="00680E82">
              <w:rPr>
                <w:shd w:val="clear" w:color="auto" w:fill="FFFFFF"/>
              </w:rPr>
              <w:t>Art. 14</w:t>
            </w:r>
          </w:p>
        </w:tc>
        <w:tc>
          <w:tcPr>
            <w:tcW w:w="6442" w:type="dxa"/>
            <w:tcBorders>
              <w:top w:val="single" w:sz="4" w:space="0" w:color="auto"/>
              <w:left w:val="single" w:sz="4" w:space="0" w:color="auto"/>
              <w:bottom w:val="single" w:sz="4" w:space="0" w:color="auto"/>
              <w:right w:val="single" w:sz="4" w:space="0" w:color="auto"/>
            </w:tcBorders>
          </w:tcPr>
          <w:p w14:paraId="5EF0E6D1" w14:textId="19A61F2C" w:rsidR="002063F4" w:rsidRPr="00680E82" w:rsidRDefault="002063F4" w:rsidP="00331ADC">
            <w:pPr>
              <w:pStyle w:val="PKTpunkt"/>
              <w:keepNext/>
              <w:spacing w:before="120" w:after="120" w:line="240" w:lineRule="auto"/>
              <w:ind w:left="0" w:hanging="4"/>
              <w:jc w:val="left"/>
              <w:rPr>
                <w:rFonts w:ascii="Times New Roman" w:hAnsi="Times New Roman" w:cs="Times New Roman"/>
                <w:b/>
                <w:bCs w:val="0"/>
                <w:szCs w:val="24"/>
              </w:rPr>
            </w:pPr>
            <w:r w:rsidRPr="00680E82">
              <w:rPr>
                <w:rStyle w:val="Ppogrubienie"/>
                <w:rFonts w:ascii="Times New Roman" w:hAnsi="Times New Roman" w:cs="Times New Roman"/>
                <w:b w:val="0"/>
                <w:szCs w:val="24"/>
              </w:rPr>
              <w:t>„Art. 1</w:t>
            </w:r>
            <w:r w:rsidRPr="00680E82">
              <w:rPr>
                <w:rStyle w:val="Ppogrubienie"/>
                <w:rFonts w:ascii="Times New Roman" w:hAnsi="Times New Roman" w:cs="Times New Roman"/>
                <w:b w:val="0"/>
                <w:bCs w:val="0"/>
                <w:szCs w:val="24"/>
              </w:rPr>
              <w:t>4</w:t>
            </w:r>
            <w:r w:rsidRPr="00680E82">
              <w:rPr>
                <w:rStyle w:val="Ppogrubienie"/>
                <w:rFonts w:ascii="Times New Roman" w:hAnsi="Times New Roman" w:cs="Times New Roman"/>
                <w:b w:val="0"/>
                <w:szCs w:val="24"/>
              </w:rPr>
              <w:t>.</w:t>
            </w:r>
            <w:r w:rsidRPr="00680E82">
              <w:rPr>
                <w:rFonts w:ascii="Times New Roman" w:hAnsi="Times New Roman" w:cs="Times New Roman"/>
                <w:b/>
                <w:szCs w:val="24"/>
              </w:rPr>
              <w:t xml:space="preserve"> </w:t>
            </w:r>
            <w:r w:rsidR="0018498A" w:rsidRPr="00680E82">
              <w:rPr>
                <w:rStyle w:val="Ppogrubienie"/>
                <w:rFonts w:ascii="Times New Roman" w:hAnsi="Times New Roman" w:cs="Times New Roman"/>
                <w:b w:val="0"/>
                <w:bCs w:val="0"/>
                <w:szCs w:val="24"/>
              </w:rPr>
              <w:t>Dotychczasowe przepisy wykonawcze wydane na podstawie art. 80b ust. 2, art. 80bb ust. 4 oraz art. 80cf ustawy zmienianej w art. 2 zachowują moc do dnia wejścia w życie nowych przepisów wykonawczych wydanych na podstawie art. 80b ust. 2, art. 80bb ust. 4 oraz art. 80cf  ustawy zmienianej w art. 2, jednak nie dłużej niż przez 12 miesięcy od dnia wejścia w życie niniejszej ustawy, i mogą być zmieniane na podstawie art. 80b ust. 2, art. 80bb ust. 4 oraz art. 80cf ustawy zmienianej w art. 2 w brzmieniu dotychczasowym</w:t>
            </w:r>
            <w:r w:rsidRPr="00680E82">
              <w:rPr>
                <w:rStyle w:val="Ppogrubienie"/>
                <w:rFonts w:ascii="Times New Roman" w:hAnsi="Times New Roman" w:cs="Times New Roman"/>
                <w:b w:val="0"/>
                <w:bCs w:val="0"/>
                <w:szCs w:val="24"/>
              </w:rPr>
              <w:t>.”</w:t>
            </w:r>
          </w:p>
        </w:tc>
        <w:tc>
          <w:tcPr>
            <w:tcW w:w="6920" w:type="dxa"/>
            <w:tcBorders>
              <w:top w:val="single" w:sz="4" w:space="0" w:color="auto"/>
              <w:left w:val="single" w:sz="4" w:space="0" w:color="auto"/>
              <w:bottom w:val="single" w:sz="4" w:space="0" w:color="auto"/>
              <w:right w:val="single" w:sz="4" w:space="0" w:color="auto"/>
            </w:tcBorders>
          </w:tcPr>
          <w:p w14:paraId="5AD3D5DD" w14:textId="291AA5CE" w:rsidR="002063F4" w:rsidRPr="00680E82" w:rsidRDefault="002063F4" w:rsidP="00331ADC">
            <w:pPr>
              <w:autoSpaceDE w:val="0"/>
              <w:adjustRightInd w:val="0"/>
              <w:spacing w:before="120" w:after="120"/>
              <w:rPr>
                <w:rFonts w:eastAsia="Aptos"/>
                <w:kern w:val="3"/>
                <w:lang w:eastAsia="en-US"/>
              </w:rPr>
            </w:pPr>
            <w:r w:rsidRPr="00680E82">
              <w:rPr>
                <w:rFonts w:eastAsia="Aptos"/>
                <w:kern w:val="3"/>
                <w:lang w:eastAsia="en-US"/>
              </w:rPr>
              <w:t xml:space="preserve">Przepis zachowuje ważność </w:t>
            </w:r>
            <w:r w:rsidRPr="00680E82">
              <w:rPr>
                <w:rStyle w:val="Ppogrubienie"/>
                <w:b w:val="0"/>
              </w:rPr>
              <w:t>wejścia w życie nowych przepisów wykonawczych wydanych na podstawie art. 80b ust. 2, nie dłużej niż przez 12 miesięcy.</w:t>
            </w:r>
          </w:p>
        </w:tc>
      </w:tr>
      <w:tr w:rsidR="002063F4" w:rsidRPr="00680E82" w14:paraId="104E322F"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374A8325" w14:textId="521EEE3C" w:rsidR="002063F4" w:rsidRPr="00680E82" w:rsidRDefault="002063F4" w:rsidP="00331ADC">
            <w:pPr>
              <w:spacing w:before="120" w:after="120"/>
              <w:rPr>
                <w:shd w:val="clear" w:color="auto" w:fill="FFFFFF"/>
              </w:rPr>
            </w:pPr>
            <w:r w:rsidRPr="00680E82">
              <w:rPr>
                <w:shd w:val="clear" w:color="auto" w:fill="FFFFFF"/>
              </w:rPr>
              <w:t>Art. 15</w:t>
            </w:r>
          </w:p>
        </w:tc>
        <w:tc>
          <w:tcPr>
            <w:tcW w:w="6442" w:type="dxa"/>
            <w:tcBorders>
              <w:top w:val="single" w:sz="4" w:space="0" w:color="auto"/>
              <w:left w:val="single" w:sz="4" w:space="0" w:color="auto"/>
              <w:bottom w:val="single" w:sz="4" w:space="0" w:color="auto"/>
              <w:right w:val="single" w:sz="4" w:space="0" w:color="auto"/>
            </w:tcBorders>
          </w:tcPr>
          <w:p w14:paraId="4095EE0B" w14:textId="4F97DBAF" w:rsidR="002063F4" w:rsidRPr="00680E82" w:rsidRDefault="005554C8" w:rsidP="00331ADC">
            <w:pPr>
              <w:pStyle w:val="PKTpunkt"/>
              <w:keepNext/>
              <w:spacing w:before="120" w:after="120" w:line="240" w:lineRule="auto"/>
              <w:ind w:left="-9" w:hanging="4"/>
              <w:jc w:val="left"/>
              <w:rPr>
                <w:rFonts w:ascii="Times New Roman" w:hAnsi="Times New Roman" w:cs="Times New Roman"/>
                <w:bCs w:val="0"/>
                <w:szCs w:val="24"/>
              </w:rPr>
            </w:pPr>
            <w:r w:rsidRPr="00680E82">
              <w:rPr>
                <w:rStyle w:val="Ppogrubienie"/>
                <w:rFonts w:ascii="Times New Roman" w:hAnsi="Times New Roman" w:cs="Times New Roman"/>
                <w:b w:val="0"/>
                <w:bCs w:val="0"/>
                <w:szCs w:val="24"/>
              </w:rPr>
              <w:t>„</w:t>
            </w:r>
            <w:r w:rsidR="002063F4" w:rsidRPr="00680E82">
              <w:rPr>
                <w:rStyle w:val="Ppogrubienie"/>
                <w:rFonts w:ascii="Times New Roman" w:hAnsi="Times New Roman" w:cs="Times New Roman"/>
                <w:b w:val="0"/>
                <w:bCs w:val="0"/>
                <w:szCs w:val="24"/>
              </w:rPr>
              <w:t xml:space="preserve">Art. 15. </w:t>
            </w:r>
            <w:r w:rsidR="0018498A" w:rsidRPr="00680E82">
              <w:rPr>
                <w:rStyle w:val="Ppogrubienie"/>
                <w:rFonts w:ascii="Times New Roman" w:hAnsi="Times New Roman" w:cs="Times New Roman"/>
                <w:b w:val="0"/>
                <w:bCs w:val="0"/>
                <w:szCs w:val="24"/>
              </w:rPr>
              <w:t>Dotychczasowe przepisy wykonawcze wydane na podstawie art. 130a ust. 11 ustawy zmienianej w art. 2 zachowują moc do dnia wejścia w życie nowych przepisów wykonawczych wydanych na podstawie art. 130a ust. 11 ustawy zmienianej w art. 2, jednak nie dłużej niż przez 12 miesięcy od dnia wejścia w życie niniejszej ustawy, i mogą być zmieniane na podstawie art. 130a ust. 11 ustawy zmienianej w art. 2 w brzmieniu dotychczasowym</w:t>
            </w:r>
            <w:r w:rsidR="002063F4" w:rsidRPr="00680E82">
              <w:rPr>
                <w:rStyle w:val="Ppogrubienie"/>
                <w:rFonts w:ascii="Times New Roman" w:hAnsi="Times New Roman" w:cs="Times New Roman"/>
                <w:b w:val="0"/>
                <w:bCs w:val="0"/>
                <w:szCs w:val="24"/>
              </w:rPr>
              <w:t>.</w:t>
            </w:r>
            <w:r w:rsidRPr="00680E82">
              <w:rPr>
                <w:rStyle w:val="Ppogrubienie"/>
                <w:rFonts w:ascii="Times New Roman" w:hAnsi="Times New Roman" w:cs="Times New Roman"/>
                <w:b w:val="0"/>
                <w:bCs w:val="0"/>
                <w:szCs w:val="24"/>
              </w:rPr>
              <w:t>”</w:t>
            </w:r>
          </w:p>
        </w:tc>
        <w:tc>
          <w:tcPr>
            <w:tcW w:w="6920" w:type="dxa"/>
            <w:tcBorders>
              <w:top w:val="single" w:sz="4" w:space="0" w:color="auto"/>
              <w:left w:val="single" w:sz="4" w:space="0" w:color="auto"/>
              <w:bottom w:val="single" w:sz="4" w:space="0" w:color="auto"/>
              <w:right w:val="single" w:sz="4" w:space="0" w:color="auto"/>
            </w:tcBorders>
          </w:tcPr>
          <w:p w14:paraId="52DA0066" w14:textId="3AF1CE0D" w:rsidR="002063F4" w:rsidRPr="00680E82" w:rsidRDefault="002063F4" w:rsidP="00331ADC">
            <w:pPr>
              <w:autoSpaceDE w:val="0"/>
              <w:adjustRightInd w:val="0"/>
              <w:spacing w:before="120" w:after="120"/>
              <w:rPr>
                <w:rFonts w:eastAsia="Aptos"/>
                <w:kern w:val="3"/>
                <w:lang w:eastAsia="en-US"/>
              </w:rPr>
            </w:pPr>
            <w:r w:rsidRPr="00680E82">
              <w:rPr>
                <w:rFonts w:eastAsia="Aptos"/>
                <w:kern w:val="3"/>
                <w:lang w:eastAsia="en-US"/>
              </w:rPr>
              <w:t xml:space="preserve">Przepis zachowuje ważność </w:t>
            </w:r>
            <w:r w:rsidRPr="00680E82">
              <w:rPr>
                <w:rStyle w:val="Ppogrubienie"/>
                <w:b w:val="0"/>
              </w:rPr>
              <w:t>wejścia w życie nowych przepisów wykonawczych wydanych na podstawie art. art. 130a ust. 11, nie dłużej niż przez 12 miesięcy.</w:t>
            </w:r>
          </w:p>
        </w:tc>
      </w:tr>
      <w:tr w:rsidR="002063F4" w:rsidRPr="00680E82" w14:paraId="66F28C3F"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047EC80B" w14:textId="3FB624E5" w:rsidR="002063F4" w:rsidRPr="00680E82" w:rsidRDefault="002063F4" w:rsidP="00331ADC">
            <w:pPr>
              <w:spacing w:before="120" w:after="120"/>
              <w:rPr>
                <w:shd w:val="clear" w:color="auto" w:fill="FFFFFF"/>
              </w:rPr>
            </w:pPr>
            <w:r w:rsidRPr="00680E82">
              <w:rPr>
                <w:shd w:val="clear" w:color="auto" w:fill="FFFFFF"/>
              </w:rPr>
              <w:t>Art. 16</w:t>
            </w:r>
          </w:p>
        </w:tc>
        <w:tc>
          <w:tcPr>
            <w:tcW w:w="6442" w:type="dxa"/>
            <w:tcBorders>
              <w:top w:val="single" w:sz="4" w:space="0" w:color="auto"/>
              <w:left w:val="single" w:sz="4" w:space="0" w:color="auto"/>
              <w:bottom w:val="single" w:sz="4" w:space="0" w:color="auto"/>
              <w:right w:val="single" w:sz="4" w:space="0" w:color="auto"/>
            </w:tcBorders>
          </w:tcPr>
          <w:p w14:paraId="0ECCF4E3" w14:textId="4E431191" w:rsidR="002063F4" w:rsidRPr="00680E82" w:rsidRDefault="005554C8" w:rsidP="00331ADC">
            <w:pPr>
              <w:pStyle w:val="ARTartustawynprozporzdzenia"/>
              <w:spacing w:after="120" w:line="240" w:lineRule="auto"/>
              <w:ind w:firstLine="0"/>
              <w:jc w:val="left"/>
              <w:rPr>
                <w:rFonts w:ascii="Times New Roman" w:hAnsi="Times New Roman" w:cs="Times New Roman"/>
                <w:szCs w:val="24"/>
              </w:rPr>
            </w:pPr>
            <w:r w:rsidRPr="00680E82">
              <w:rPr>
                <w:rStyle w:val="Ppogrubienie"/>
                <w:rFonts w:ascii="Times New Roman" w:hAnsi="Times New Roman" w:cs="Times New Roman"/>
                <w:b w:val="0"/>
                <w:bCs/>
                <w:szCs w:val="24"/>
              </w:rPr>
              <w:t>„</w:t>
            </w:r>
            <w:r w:rsidR="002063F4" w:rsidRPr="00680E82">
              <w:rPr>
                <w:rStyle w:val="Ppogrubienie"/>
                <w:rFonts w:ascii="Times New Roman" w:hAnsi="Times New Roman" w:cs="Times New Roman"/>
                <w:b w:val="0"/>
                <w:bCs/>
                <w:szCs w:val="24"/>
              </w:rPr>
              <w:t>Art. 16.</w:t>
            </w:r>
            <w:r w:rsidR="002063F4" w:rsidRPr="00680E82">
              <w:rPr>
                <w:rStyle w:val="Ppogrubienie"/>
                <w:rFonts w:ascii="Times New Roman" w:hAnsi="Times New Roman" w:cs="Times New Roman"/>
                <w:szCs w:val="24"/>
              </w:rPr>
              <w:t xml:space="preserve"> </w:t>
            </w:r>
            <w:r w:rsidR="0018498A" w:rsidRPr="00680E82">
              <w:rPr>
                <w:rFonts w:ascii="Times New Roman" w:hAnsi="Times New Roman" w:cs="Times New Roman"/>
                <w:szCs w:val="24"/>
              </w:rPr>
              <w:t xml:space="preserve">W pierwszym roku obowiązywania ustawy, opłata, o której mowa w </w:t>
            </w:r>
            <w:r w:rsidR="0018498A" w:rsidRPr="00944EE0">
              <w:rPr>
                <w:rFonts w:ascii="Times New Roman" w:hAnsi="Times New Roman" w:cs="Times New Roman"/>
                <w:szCs w:val="24"/>
              </w:rPr>
              <w:t xml:space="preserve">dodawanym </w:t>
            </w:r>
            <w:r w:rsidR="00D87329" w:rsidRPr="00944EE0">
              <w:rPr>
                <w:rFonts w:ascii="Times New Roman" w:hAnsi="Times New Roman" w:cs="Times New Roman"/>
                <w:szCs w:val="24"/>
              </w:rPr>
              <w:t>art. 68zu ust. 1</w:t>
            </w:r>
            <w:r w:rsidR="0018498A" w:rsidRPr="00680E82">
              <w:rPr>
                <w:rFonts w:ascii="Times New Roman" w:hAnsi="Times New Roman" w:cs="Times New Roman"/>
                <w:szCs w:val="24"/>
              </w:rPr>
              <w:t xml:space="preserve"> do ustawy zmienianej w art. 1, jest uiszczana po raz pierwszy po zakończonym pierwszym pełnym kwartale tego rok</w:t>
            </w:r>
            <w:r w:rsidR="002063F4" w:rsidRPr="00680E82">
              <w:rPr>
                <w:rFonts w:ascii="Times New Roman" w:hAnsi="Times New Roman" w:cs="Times New Roman"/>
                <w:szCs w:val="24"/>
              </w:rPr>
              <w:t>u.</w:t>
            </w:r>
            <w:r w:rsidRPr="00680E82">
              <w:rPr>
                <w:rFonts w:ascii="Times New Roman" w:hAnsi="Times New Roman" w:cs="Times New Roman"/>
                <w:szCs w:val="24"/>
              </w:rPr>
              <w:t>”</w:t>
            </w:r>
          </w:p>
        </w:tc>
        <w:tc>
          <w:tcPr>
            <w:tcW w:w="6920" w:type="dxa"/>
            <w:tcBorders>
              <w:top w:val="single" w:sz="4" w:space="0" w:color="auto"/>
              <w:left w:val="single" w:sz="4" w:space="0" w:color="auto"/>
              <w:bottom w:val="single" w:sz="4" w:space="0" w:color="auto"/>
              <w:right w:val="single" w:sz="4" w:space="0" w:color="auto"/>
            </w:tcBorders>
          </w:tcPr>
          <w:p w14:paraId="67DB665A" w14:textId="4EE61C5F" w:rsidR="002063F4" w:rsidRPr="00680E82" w:rsidRDefault="002063F4" w:rsidP="00331ADC">
            <w:pPr>
              <w:autoSpaceDE w:val="0"/>
              <w:adjustRightInd w:val="0"/>
              <w:spacing w:before="120" w:after="120"/>
              <w:rPr>
                <w:rFonts w:eastAsia="Aptos"/>
                <w:kern w:val="3"/>
                <w:lang w:eastAsia="en-US"/>
              </w:rPr>
            </w:pPr>
            <w:r w:rsidRPr="00680E82">
              <w:rPr>
                <w:rFonts w:eastAsia="Aptos"/>
                <w:kern w:val="3"/>
                <w:lang w:eastAsia="en-US"/>
              </w:rPr>
              <w:t xml:space="preserve">Przepis wskazuje, kiedy </w:t>
            </w:r>
            <w:r w:rsidRPr="00680E82">
              <w:t xml:space="preserve">po raz pierwszy </w:t>
            </w:r>
            <w:r w:rsidRPr="00680E82">
              <w:rPr>
                <w:rFonts w:eastAsia="Aptos"/>
                <w:kern w:val="3"/>
                <w:lang w:eastAsia="en-US"/>
              </w:rPr>
              <w:t xml:space="preserve">uiszcza się </w:t>
            </w:r>
            <w:r w:rsidR="005554C8" w:rsidRPr="00680E82">
              <w:rPr>
                <w:rFonts w:eastAsia="Aptos"/>
                <w:kern w:val="3"/>
                <w:lang w:eastAsia="en-US"/>
              </w:rPr>
              <w:t>opłatę</w:t>
            </w:r>
            <w:r w:rsidR="00D24CC9" w:rsidRPr="00680E82">
              <w:t xml:space="preserve"> za nadzór rynku motoryzacyjnego</w:t>
            </w:r>
            <w:r w:rsidR="00D24CC9" w:rsidRPr="00680E82">
              <w:rPr>
                <w:rFonts w:eastAsia="Aptos"/>
                <w:kern w:val="3"/>
                <w:lang w:eastAsia="en-US"/>
              </w:rPr>
              <w:t xml:space="preserve"> </w:t>
            </w:r>
            <w:r w:rsidRPr="00680E82">
              <w:rPr>
                <w:rFonts w:eastAsia="Aptos"/>
                <w:kern w:val="3"/>
                <w:lang w:eastAsia="en-US"/>
              </w:rPr>
              <w:t xml:space="preserve">(tj. </w:t>
            </w:r>
            <w:r w:rsidRPr="00680E82">
              <w:t>po zakończonym pierwszym pełnym kwartale tego roku.</w:t>
            </w:r>
            <w:r w:rsidR="005554C8" w:rsidRPr="00680E82">
              <w:t>)</w:t>
            </w:r>
          </w:p>
        </w:tc>
      </w:tr>
      <w:tr w:rsidR="00D87329" w:rsidRPr="00680E82" w14:paraId="72636CE3"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09D64E94" w14:textId="05FF80AA" w:rsidR="00D87329" w:rsidRPr="00944EE0" w:rsidRDefault="00D87329" w:rsidP="00331ADC">
            <w:pPr>
              <w:spacing w:before="120" w:after="120"/>
              <w:rPr>
                <w:shd w:val="clear" w:color="auto" w:fill="FFFFFF"/>
              </w:rPr>
            </w:pPr>
            <w:r w:rsidRPr="00944EE0">
              <w:rPr>
                <w:shd w:val="clear" w:color="auto" w:fill="FFFFFF"/>
              </w:rPr>
              <w:t>Art. 17</w:t>
            </w:r>
          </w:p>
        </w:tc>
        <w:tc>
          <w:tcPr>
            <w:tcW w:w="6442" w:type="dxa"/>
            <w:tcBorders>
              <w:top w:val="single" w:sz="4" w:space="0" w:color="auto"/>
              <w:left w:val="single" w:sz="4" w:space="0" w:color="auto"/>
              <w:bottom w:val="single" w:sz="4" w:space="0" w:color="auto"/>
              <w:right w:val="single" w:sz="4" w:space="0" w:color="auto"/>
            </w:tcBorders>
          </w:tcPr>
          <w:p w14:paraId="78FA0797" w14:textId="7FFD3AF2" w:rsidR="00D87329" w:rsidRPr="00944EE0" w:rsidRDefault="00D87329" w:rsidP="00331ADC">
            <w:pPr>
              <w:pStyle w:val="ARTartustawynprozporzdzenia"/>
              <w:spacing w:after="120" w:line="240" w:lineRule="auto"/>
              <w:ind w:firstLine="0"/>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 xml:space="preserve">„Art. 17. 1. W latach 2026–2036 maksymalny limit wydatków Transportowego Dozoru Technicznego będący skutkiem </w:t>
            </w:r>
            <w:r w:rsidRPr="00944EE0">
              <w:rPr>
                <w:rStyle w:val="Ppogrubienie"/>
                <w:rFonts w:ascii="Times New Roman" w:hAnsi="Times New Roman" w:cs="Times New Roman"/>
                <w:b w:val="0"/>
                <w:bCs/>
                <w:szCs w:val="24"/>
              </w:rPr>
              <w:lastRenderedPageBreak/>
              <w:t>finansowym wejścia w życie niniejszej ustawy wynosi 922,96 mln zł, z tym że w:</w:t>
            </w:r>
          </w:p>
          <w:p w14:paraId="2B0220F8"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1)</w:t>
            </w:r>
            <w:r w:rsidRPr="00944EE0">
              <w:rPr>
                <w:rStyle w:val="Ppogrubienie"/>
                <w:rFonts w:ascii="Times New Roman" w:hAnsi="Times New Roman" w:cs="Times New Roman"/>
                <w:b w:val="0"/>
                <w:bCs/>
                <w:szCs w:val="24"/>
              </w:rPr>
              <w:tab/>
              <w:t>2026 r. – 12,39 mln zł;</w:t>
            </w:r>
          </w:p>
          <w:p w14:paraId="0BB7A057"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2)</w:t>
            </w:r>
            <w:r w:rsidRPr="00944EE0">
              <w:rPr>
                <w:rStyle w:val="Ppogrubienie"/>
                <w:rFonts w:ascii="Times New Roman" w:hAnsi="Times New Roman" w:cs="Times New Roman"/>
                <w:b w:val="0"/>
                <w:bCs/>
                <w:szCs w:val="24"/>
              </w:rPr>
              <w:tab/>
              <w:t>2027 r. – 60,08 mln zł;</w:t>
            </w:r>
          </w:p>
          <w:p w14:paraId="1E8EDFB5"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3)</w:t>
            </w:r>
            <w:r w:rsidRPr="00944EE0">
              <w:rPr>
                <w:rStyle w:val="Ppogrubienie"/>
                <w:rFonts w:ascii="Times New Roman" w:hAnsi="Times New Roman" w:cs="Times New Roman"/>
                <w:b w:val="0"/>
                <w:bCs/>
                <w:szCs w:val="24"/>
              </w:rPr>
              <w:tab/>
              <w:t>2028 r. – 82,29 mln zł;</w:t>
            </w:r>
          </w:p>
          <w:p w14:paraId="6A28DBC6"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4)</w:t>
            </w:r>
            <w:r w:rsidRPr="00944EE0">
              <w:rPr>
                <w:rStyle w:val="Ppogrubienie"/>
                <w:rFonts w:ascii="Times New Roman" w:hAnsi="Times New Roman" w:cs="Times New Roman"/>
                <w:b w:val="0"/>
                <w:bCs/>
                <w:szCs w:val="24"/>
              </w:rPr>
              <w:tab/>
              <w:t>2029 r. – 91,85 mln zł;</w:t>
            </w:r>
          </w:p>
          <w:p w14:paraId="3C841D89"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5)</w:t>
            </w:r>
            <w:r w:rsidRPr="00944EE0">
              <w:rPr>
                <w:rStyle w:val="Ppogrubienie"/>
                <w:rFonts w:ascii="Times New Roman" w:hAnsi="Times New Roman" w:cs="Times New Roman"/>
                <w:b w:val="0"/>
                <w:bCs/>
                <w:szCs w:val="24"/>
              </w:rPr>
              <w:tab/>
              <w:t>2030 r. – 89,94 mln zł;</w:t>
            </w:r>
          </w:p>
          <w:p w14:paraId="336DEC1C"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6)</w:t>
            </w:r>
            <w:r w:rsidRPr="00944EE0">
              <w:rPr>
                <w:rStyle w:val="Ppogrubienie"/>
                <w:rFonts w:ascii="Times New Roman" w:hAnsi="Times New Roman" w:cs="Times New Roman"/>
                <w:b w:val="0"/>
                <w:bCs/>
                <w:szCs w:val="24"/>
              </w:rPr>
              <w:tab/>
              <w:t>2031 r. – 93,39 mln zł;</w:t>
            </w:r>
          </w:p>
          <w:p w14:paraId="1B07B1C3"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7)</w:t>
            </w:r>
            <w:r w:rsidRPr="00944EE0">
              <w:rPr>
                <w:rStyle w:val="Ppogrubienie"/>
                <w:rFonts w:ascii="Times New Roman" w:hAnsi="Times New Roman" w:cs="Times New Roman"/>
                <w:b w:val="0"/>
                <w:bCs/>
                <w:szCs w:val="24"/>
              </w:rPr>
              <w:tab/>
              <w:t>2032 r. – 94,60 mln zł;</w:t>
            </w:r>
          </w:p>
          <w:p w14:paraId="113B332D"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8)</w:t>
            </w:r>
            <w:r w:rsidRPr="00944EE0">
              <w:rPr>
                <w:rStyle w:val="Ppogrubienie"/>
                <w:rFonts w:ascii="Times New Roman" w:hAnsi="Times New Roman" w:cs="Times New Roman"/>
                <w:b w:val="0"/>
                <w:bCs/>
                <w:szCs w:val="24"/>
              </w:rPr>
              <w:tab/>
              <w:t>2033 r. – 96,43 mln zł;</w:t>
            </w:r>
          </w:p>
          <w:p w14:paraId="2726F4B4"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9)</w:t>
            </w:r>
            <w:r w:rsidRPr="00944EE0">
              <w:rPr>
                <w:rStyle w:val="Ppogrubienie"/>
                <w:rFonts w:ascii="Times New Roman" w:hAnsi="Times New Roman" w:cs="Times New Roman"/>
                <w:b w:val="0"/>
                <w:bCs/>
                <w:szCs w:val="24"/>
              </w:rPr>
              <w:tab/>
              <w:t>2034 r. – 99,28 mln zł;</w:t>
            </w:r>
          </w:p>
          <w:p w14:paraId="1C866F71"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10)</w:t>
            </w:r>
            <w:r w:rsidRPr="00944EE0">
              <w:rPr>
                <w:rStyle w:val="Ppogrubienie"/>
                <w:rFonts w:ascii="Times New Roman" w:hAnsi="Times New Roman" w:cs="Times New Roman"/>
                <w:b w:val="0"/>
                <w:bCs/>
                <w:szCs w:val="24"/>
              </w:rPr>
              <w:tab/>
              <w:t>2035 r. – 99,51 mln zł.</w:t>
            </w:r>
          </w:p>
          <w:p w14:paraId="6C6DF18E" w14:textId="77777777" w:rsidR="00D87329" w:rsidRPr="00944EE0" w:rsidRDefault="00D87329" w:rsidP="00331ADC">
            <w:pPr>
              <w:pStyle w:val="ARTartustawynprozporzdzenia"/>
              <w:spacing w:after="120" w:line="240" w:lineRule="auto"/>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11)</w:t>
            </w:r>
            <w:r w:rsidRPr="00944EE0">
              <w:rPr>
                <w:rStyle w:val="Ppogrubienie"/>
                <w:rFonts w:ascii="Times New Roman" w:hAnsi="Times New Roman" w:cs="Times New Roman"/>
                <w:b w:val="0"/>
                <w:bCs/>
                <w:szCs w:val="24"/>
              </w:rPr>
              <w:tab/>
              <w:t>2036 r. – 103,20 mln zł.</w:t>
            </w:r>
          </w:p>
          <w:p w14:paraId="50D8B492" w14:textId="77777777" w:rsidR="00D87329" w:rsidRPr="00944EE0" w:rsidRDefault="00D87329" w:rsidP="00331ADC">
            <w:pPr>
              <w:pStyle w:val="ARTartustawynprozporzdzenia"/>
              <w:spacing w:after="120" w:line="240" w:lineRule="auto"/>
              <w:ind w:firstLine="0"/>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2. W przypadku przekroczenia lub zagrożenia przekroczenia przyjętego na dany rok budżetowy maksymalnego limitu wydatków, o którym mowa w ust. 1, wprowadza się mechanizm korygujący polegający na ograniczeniu wydatków przeznaczonych na sfinansowanie zadań wynikających z ustawy.</w:t>
            </w:r>
          </w:p>
          <w:p w14:paraId="7D9135BD" w14:textId="249412BE" w:rsidR="00D87329" w:rsidRPr="00944EE0" w:rsidRDefault="00D87329" w:rsidP="00331ADC">
            <w:pPr>
              <w:pStyle w:val="ARTartustawynprozporzdzenia"/>
              <w:spacing w:after="120" w:line="240" w:lineRule="auto"/>
              <w:ind w:firstLine="0"/>
              <w:jc w:val="left"/>
              <w:rPr>
                <w:rStyle w:val="Ppogrubienie"/>
                <w:rFonts w:ascii="Times New Roman" w:hAnsi="Times New Roman" w:cs="Times New Roman"/>
                <w:b w:val="0"/>
                <w:bCs/>
                <w:szCs w:val="24"/>
              </w:rPr>
            </w:pPr>
            <w:r w:rsidRPr="00944EE0">
              <w:rPr>
                <w:rStyle w:val="Ppogrubienie"/>
                <w:rFonts w:ascii="Times New Roman" w:hAnsi="Times New Roman" w:cs="Times New Roman"/>
                <w:b w:val="0"/>
                <w:bCs/>
                <w:szCs w:val="24"/>
              </w:rPr>
              <w:t>3. Minister właściwy do spraw transportu monitoruje wykorzystanie limitu wydatków, o których mowa w ust. 1, oraz w razie potrzeby wdraża mechanizm korygujący.</w:t>
            </w:r>
          </w:p>
        </w:tc>
        <w:tc>
          <w:tcPr>
            <w:tcW w:w="6920" w:type="dxa"/>
            <w:tcBorders>
              <w:top w:val="single" w:sz="4" w:space="0" w:color="auto"/>
              <w:left w:val="single" w:sz="4" w:space="0" w:color="auto"/>
              <w:bottom w:val="single" w:sz="4" w:space="0" w:color="auto"/>
              <w:right w:val="single" w:sz="4" w:space="0" w:color="auto"/>
            </w:tcBorders>
          </w:tcPr>
          <w:p w14:paraId="46C799C8" w14:textId="3861D2A9" w:rsidR="00D87329" w:rsidRPr="00944EE0" w:rsidRDefault="00C075E3" w:rsidP="00331ADC">
            <w:pPr>
              <w:autoSpaceDE w:val="0"/>
              <w:adjustRightInd w:val="0"/>
              <w:spacing w:before="120" w:after="120"/>
              <w:rPr>
                <w:rFonts w:eastAsia="Aptos"/>
                <w:kern w:val="3"/>
                <w:lang w:eastAsia="en-US"/>
              </w:rPr>
            </w:pPr>
            <w:r w:rsidRPr="00944EE0">
              <w:rPr>
                <w:rFonts w:eastAsia="Aptos"/>
                <w:kern w:val="3"/>
                <w:lang w:eastAsia="en-US"/>
              </w:rPr>
              <w:lastRenderedPageBreak/>
              <w:t>Przepis dotyczy maksymalnego limitu wydatków Transportowego Dozoru Technicznego będącego skutkiem finansowym wejścia w życie ustawy.</w:t>
            </w:r>
          </w:p>
        </w:tc>
      </w:tr>
      <w:tr w:rsidR="00A040B8" w:rsidRPr="00680E82" w14:paraId="6FC6F840" w14:textId="77777777" w:rsidTr="00E3511C">
        <w:trPr>
          <w:trHeight w:val="233"/>
        </w:trPr>
        <w:tc>
          <w:tcPr>
            <w:tcW w:w="1633" w:type="dxa"/>
            <w:tcBorders>
              <w:top w:val="single" w:sz="4" w:space="0" w:color="auto"/>
              <w:left w:val="single" w:sz="4" w:space="0" w:color="auto"/>
              <w:bottom w:val="single" w:sz="4" w:space="0" w:color="auto"/>
              <w:right w:val="single" w:sz="4" w:space="0" w:color="auto"/>
            </w:tcBorders>
          </w:tcPr>
          <w:p w14:paraId="65E0F9E4" w14:textId="25863143" w:rsidR="00A040B8" w:rsidRPr="00680E82" w:rsidRDefault="00A040B8" w:rsidP="00331ADC">
            <w:pPr>
              <w:spacing w:before="120" w:after="120"/>
              <w:rPr>
                <w:highlight w:val="yellow"/>
                <w:shd w:val="clear" w:color="auto" w:fill="FFFFFF"/>
              </w:rPr>
            </w:pPr>
            <w:r w:rsidRPr="00944EE0">
              <w:rPr>
                <w:shd w:val="clear" w:color="auto" w:fill="FFFFFF"/>
              </w:rPr>
              <w:t>Art. 1</w:t>
            </w:r>
            <w:r w:rsidR="00D87329" w:rsidRPr="00944EE0">
              <w:rPr>
                <w:shd w:val="clear" w:color="auto" w:fill="FFFFFF"/>
              </w:rPr>
              <w:t>8</w:t>
            </w:r>
            <w:r w:rsidR="00944EE0" w:rsidRPr="00944EE0">
              <w:rPr>
                <w:shd w:val="clear" w:color="auto" w:fill="FFFFFF"/>
              </w:rPr>
              <w:t xml:space="preserve"> i 19</w:t>
            </w:r>
          </w:p>
        </w:tc>
        <w:tc>
          <w:tcPr>
            <w:tcW w:w="6442" w:type="dxa"/>
            <w:tcBorders>
              <w:top w:val="single" w:sz="4" w:space="0" w:color="auto"/>
              <w:left w:val="single" w:sz="4" w:space="0" w:color="auto"/>
              <w:bottom w:val="single" w:sz="4" w:space="0" w:color="auto"/>
              <w:right w:val="single" w:sz="4" w:space="0" w:color="auto"/>
            </w:tcBorders>
          </w:tcPr>
          <w:p w14:paraId="6600242F" w14:textId="77777777" w:rsidR="00944EE0" w:rsidRPr="001F1A7B" w:rsidRDefault="00944EE0" w:rsidP="00331ADC">
            <w:pPr>
              <w:pStyle w:val="ARTartustawynprozporzdzenia"/>
              <w:spacing w:before="0" w:line="240" w:lineRule="auto"/>
              <w:ind w:firstLine="0"/>
              <w:jc w:val="left"/>
            </w:pPr>
            <w:r w:rsidRPr="000026D4">
              <w:rPr>
                <w:rStyle w:val="Ppogrubienie"/>
              </w:rPr>
              <w:t>Art. 18.</w:t>
            </w:r>
            <w:r w:rsidRPr="000026D4">
              <w:t xml:space="preserve"> Przepisy</w:t>
            </w:r>
            <w:r>
              <w:t>:</w:t>
            </w:r>
          </w:p>
          <w:p w14:paraId="2E7914DD" w14:textId="77777777" w:rsidR="00944EE0" w:rsidRPr="001F1A7B" w:rsidRDefault="00944EE0" w:rsidP="00331ADC">
            <w:pPr>
              <w:pStyle w:val="PKTpunkt"/>
              <w:spacing w:line="240" w:lineRule="auto"/>
              <w:jc w:val="left"/>
            </w:pPr>
            <w:r w:rsidRPr="001F1A7B">
              <w:t>1)</w:t>
            </w:r>
            <w:r w:rsidRPr="001F1A7B">
              <w:tab/>
              <w:t>art. 1 pkt 2 lit. c tiret drugie, pkt 3 lit. e, pkt 4 lit. d, pkt 6</w:t>
            </w:r>
            <w:r>
              <w:t xml:space="preserve">, </w:t>
            </w:r>
            <w:r w:rsidRPr="001F1A7B">
              <w:t>7</w:t>
            </w:r>
            <w:r>
              <w:t xml:space="preserve"> i</w:t>
            </w:r>
            <w:r w:rsidRPr="001F1A7B">
              <w:t xml:space="preserve">  21 w zakresie dodawanych art. 68a ust. 2, 6 i 7, art. 68j, art. 68k, art. 68l, art. 68m, art. 68n, art. 2 pkt 5, pkt 7</w:t>
            </w:r>
            <w:r>
              <w:t xml:space="preserve"> i</w:t>
            </w:r>
            <w:r w:rsidRPr="001F1A7B">
              <w:t xml:space="preserve"> 8 w zakresie dodawanych ust. 1a i 1b, pkt 9, pkt 10, pkt 11 lit. b i c, pkt 14 w zakresie dodawanej lit. g, pkt 16 lit. a w zakresie dodawanego pkt 18d </w:t>
            </w:r>
            <w:r>
              <w:t>,</w:t>
            </w:r>
            <w:r w:rsidRPr="001F1A7B">
              <w:t>pkt 18 lit. b tiret drugie</w:t>
            </w:r>
            <w:r>
              <w:t xml:space="preserve"> </w:t>
            </w:r>
            <w:r w:rsidRPr="001F1A7B">
              <w:t xml:space="preserve">w zakresie, w jakim dotyczą procedury krajowego indywidualnego dopuszczenia pojazdu niebędącego nowym </w:t>
            </w:r>
            <w:r w:rsidRPr="001F1A7B">
              <w:lastRenderedPageBreak/>
              <w:t>pojazdem, stosuje się po upływie 12 miesięcy od dnia ogłoszenia ustawy;</w:t>
            </w:r>
          </w:p>
          <w:p w14:paraId="76222A70" w14:textId="77777777" w:rsidR="00944EE0" w:rsidRPr="001F1A7B" w:rsidRDefault="00944EE0" w:rsidP="00331ADC">
            <w:pPr>
              <w:pStyle w:val="PKTpunkt"/>
              <w:spacing w:line="240" w:lineRule="auto"/>
              <w:jc w:val="left"/>
            </w:pPr>
            <w:r w:rsidRPr="001F1A7B">
              <w:t>2)</w:t>
            </w:r>
            <w:r w:rsidRPr="001F1A7B">
              <w:tab/>
              <w:t>art. 1 pkt 21 w zakresie dodawanych art. 68g, art. 68h, art. 68i i art. 68r – w zakresie, w jakim dotyczą procedury krajowego indywidualnego dopuszczenia pojazdu niebędącego nowym pojazdem, stosuje się po upływie 6 miesięcy od dnia ogłoszenia ustawy;</w:t>
            </w:r>
          </w:p>
          <w:p w14:paraId="17C307D2" w14:textId="77777777" w:rsidR="00944EE0" w:rsidRPr="001F1A7B" w:rsidRDefault="00944EE0" w:rsidP="00331ADC">
            <w:pPr>
              <w:pStyle w:val="PKTpunkt"/>
              <w:spacing w:line="240" w:lineRule="auto"/>
              <w:jc w:val="left"/>
            </w:pPr>
            <w:r w:rsidRPr="001F1A7B">
              <w:t>3)</w:t>
            </w:r>
            <w:r w:rsidRPr="001F1A7B">
              <w:tab/>
            </w:r>
            <w:r w:rsidRPr="00D460AC">
              <w:t>art. 2 pkt 4 i 8 w zakresie dodawanego ust. 1c, pkt 23 i 24 oraz art. 12 i art. 15 – stosuje się po upływie 12 miesięcy od dnia ogłoszenia ustawy;</w:t>
            </w:r>
          </w:p>
          <w:p w14:paraId="300FC3F4" w14:textId="77777777" w:rsidR="00944EE0" w:rsidRPr="001F1A7B" w:rsidRDefault="00944EE0" w:rsidP="00331ADC">
            <w:pPr>
              <w:pStyle w:val="PKTpunkt"/>
              <w:spacing w:line="240" w:lineRule="auto"/>
              <w:jc w:val="left"/>
            </w:pPr>
            <w:r w:rsidRPr="001F1A7B">
              <w:t>4)</w:t>
            </w:r>
            <w:r w:rsidRPr="001F1A7B">
              <w:tab/>
              <w:t>art. 2 pkt 13 – stosuje się po upływie 2 miesięcy od dnia ogłoszenia ustawy;</w:t>
            </w:r>
          </w:p>
          <w:p w14:paraId="67DD381D" w14:textId="77777777" w:rsidR="00944EE0" w:rsidRPr="001F1A7B" w:rsidRDefault="00944EE0" w:rsidP="00331ADC">
            <w:pPr>
              <w:pStyle w:val="PKTpunkt"/>
              <w:spacing w:line="240" w:lineRule="auto"/>
              <w:jc w:val="left"/>
            </w:pPr>
            <w:r w:rsidRPr="001F1A7B">
              <w:t xml:space="preserve">5)    art. 1 pkt 21 w zakresie dodawanego </w:t>
            </w:r>
            <w:r w:rsidRPr="001748E5">
              <w:t xml:space="preserve">art. 68s ust. 1 pkt 10 i </w:t>
            </w:r>
            <w:r>
              <w:t xml:space="preserve">art. </w:t>
            </w:r>
            <w:r w:rsidRPr="001748E5">
              <w:t>68zl ust. 3</w:t>
            </w:r>
            <w:r w:rsidRPr="001F1A7B">
              <w:t xml:space="preserve"> oraz art. 2 pkt 12 lit. a tiret drugie, litera b i pkt 16 lit. a w zakresie dodawanego pkt 18c – stosuje się po upływie 24 miesięcy od dnia ogłoszenia ustawy;</w:t>
            </w:r>
          </w:p>
          <w:p w14:paraId="2CBE8D86" w14:textId="1158351D" w:rsidR="00944EE0" w:rsidRDefault="00944EE0" w:rsidP="00331ADC">
            <w:pPr>
              <w:pStyle w:val="PKTpunkt"/>
              <w:spacing w:line="240" w:lineRule="auto"/>
              <w:jc w:val="left"/>
            </w:pPr>
            <w:r w:rsidRPr="001F1A7B">
              <w:t>6)     art. 1 pkt 4 lit</w:t>
            </w:r>
            <w:r>
              <w:t>.</w:t>
            </w:r>
            <w:r w:rsidRPr="001F1A7B">
              <w:t xml:space="preserve"> c w zakresie dodawanego ust. 2b, pkt 14 lit</w:t>
            </w:r>
            <w:r>
              <w:t>.</w:t>
            </w:r>
            <w:r w:rsidRPr="001F1A7B">
              <w:t xml:space="preserve"> a tiret pierwsze w zakresie pkt 3, tiret drugie oraz lit. b – w zakresie, w jakim dotyczą oświadczeń w postaci elektronicznej oraz art. 2 pkt 16 lit. a w zakresie dodawanego pkt 18b – stosuje się po upływie 8 miesięcy od dnia ogłoszenia ustawy.</w:t>
            </w:r>
            <w:r>
              <w:t xml:space="preserve"> </w:t>
            </w:r>
          </w:p>
          <w:p w14:paraId="02DF9F49" w14:textId="31EE9733" w:rsidR="00A040B8" w:rsidRPr="00944EE0" w:rsidRDefault="00944EE0" w:rsidP="00331ADC">
            <w:pPr>
              <w:pStyle w:val="ARTartustawynprozporzdzenia"/>
              <w:ind w:firstLine="0"/>
              <w:jc w:val="left"/>
            </w:pPr>
            <w:r w:rsidRPr="000026D4">
              <w:rPr>
                <w:rStyle w:val="Ppogrubienie"/>
              </w:rPr>
              <w:t>Art. 19.</w:t>
            </w:r>
            <w:r w:rsidRPr="000026D4">
              <w:t xml:space="preserve"> Ustawa wchodzi w życie po upływie 14 dni od dnia ogłoszenia.</w:t>
            </w:r>
          </w:p>
        </w:tc>
        <w:tc>
          <w:tcPr>
            <w:tcW w:w="6920" w:type="dxa"/>
            <w:tcBorders>
              <w:top w:val="single" w:sz="4" w:space="0" w:color="auto"/>
              <w:left w:val="single" w:sz="4" w:space="0" w:color="auto"/>
              <w:bottom w:val="single" w:sz="4" w:space="0" w:color="auto"/>
              <w:right w:val="single" w:sz="4" w:space="0" w:color="auto"/>
            </w:tcBorders>
          </w:tcPr>
          <w:p w14:paraId="3DD33F9F" w14:textId="4BE8CCA6" w:rsidR="00A040B8" w:rsidRPr="00680E82" w:rsidRDefault="00A040B8" w:rsidP="00331ADC">
            <w:pPr>
              <w:widowControl w:val="0"/>
              <w:spacing w:before="120" w:after="120"/>
              <w:rPr>
                <w:rFonts w:eastAsia="Aptos"/>
                <w:kern w:val="3"/>
                <w:lang w:eastAsia="en-US"/>
              </w:rPr>
            </w:pPr>
            <w:bookmarkStart w:id="15" w:name="_Hlk204777558"/>
            <w:r w:rsidRPr="00680E82">
              <w:rPr>
                <w:bCs/>
              </w:rPr>
              <w:lastRenderedPageBreak/>
              <w:t>Przepis</w:t>
            </w:r>
            <w:r w:rsidRPr="00680E82">
              <w:t xml:space="preserve"> przewiduje, iż </w:t>
            </w:r>
            <w:bookmarkEnd w:id="15"/>
            <w:r w:rsidRPr="00680E82">
              <w:t xml:space="preserve">ustawa co do zasady wejdzie w życie po upływie 14 dni od dnia ogłoszenia, </w:t>
            </w:r>
            <w:r w:rsidR="00E068C4" w:rsidRPr="00680E82">
              <w:rPr>
                <w:rFonts w:eastAsia="Aptos"/>
                <w:kern w:val="3"/>
                <w:lang w:eastAsia="en-US"/>
              </w:rPr>
              <w:t>z wyjątkami wskazanymi w</w:t>
            </w:r>
            <w:r w:rsidR="00944EE0">
              <w:rPr>
                <w:rFonts w:eastAsia="Aptos"/>
                <w:kern w:val="3"/>
                <w:lang w:eastAsia="en-US"/>
              </w:rPr>
              <w:t xml:space="preserve"> art. 18</w:t>
            </w:r>
            <w:r w:rsidR="00E068C4" w:rsidRPr="00680E82">
              <w:rPr>
                <w:rFonts w:eastAsia="Aptos"/>
                <w:kern w:val="3"/>
                <w:lang w:eastAsia="en-US"/>
              </w:rPr>
              <w:t xml:space="preserve"> pkt 1-6.</w:t>
            </w:r>
          </w:p>
          <w:p w14:paraId="57EE65DF" w14:textId="3A700DA8" w:rsidR="00A040B8" w:rsidRPr="00680E82" w:rsidRDefault="00A040B8" w:rsidP="00331ADC">
            <w:pPr>
              <w:pStyle w:val="ARTartustawynprozporzdzenia"/>
              <w:adjustRightInd/>
              <w:spacing w:after="120" w:line="240" w:lineRule="auto"/>
              <w:ind w:firstLine="0"/>
              <w:jc w:val="left"/>
              <w:rPr>
                <w:rFonts w:ascii="Times New Roman" w:eastAsia="Aptos" w:hAnsi="Times New Roman" w:cs="Times New Roman"/>
                <w:kern w:val="3"/>
                <w:szCs w:val="24"/>
                <w:lang w:eastAsia="en-US"/>
              </w:rPr>
            </w:pPr>
          </w:p>
        </w:tc>
      </w:tr>
    </w:tbl>
    <w:p w14:paraId="36B02FED" w14:textId="1E5C6082" w:rsidR="00112FF5" w:rsidRPr="00680E82" w:rsidRDefault="00112FF5" w:rsidP="00331ADC">
      <w:pPr>
        <w:spacing w:before="120" w:after="120"/>
      </w:pPr>
    </w:p>
    <w:sectPr w:rsidR="00112FF5" w:rsidRPr="00680E82" w:rsidSect="008C1975">
      <w:footerReference w:type="even" r:id="rId8"/>
      <w:footerReference w:type="default" r:id="rId9"/>
      <w:pgSz w:w="16838" w:h="11906" w:orient="landscape" w:code="9"/>
      <w:pgMar w:top="539"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AEEB5" w14:textId="77777777" w:rsidR="00F82E7E" w:rsidRDefault="00F82E7E">
      <w:r>
        <w:separator/>
      </w:r>
    </w:p>
  </w:endnote>
  <w:endnote w:type="continuationSeparator" w:id="0">
    <w:p w14:paraId="7DD77DFE" w14:textId="77777777" w:rsidR="00F82E7E" w:rsidRDefault="00F8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BF2D" w14:textId="77777777" w:rsidR="008E041F" w:rsidRDefault="008E041F" w:rsidP="008C197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C572A04" w14:textId="77777777" w:rsidR="008E041F" w:rsidRDefault="008E041F" w:rsidP="008C197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56763" w14:textId="77388250" w:rsidR="008E041F" w:rsidRPr="00D5062E" w:rsidRDefault="008E041F" w:rsidP="00F53911">
    <w:pPr>
      <w:pStyle w:val="Stopka"/>
      <w:framePr w:wrap="around" w:vAnchor="text" w:hAnchor="page" w:x="15388" w:y="212"/>
      <w:rPr>
        <w:rStyle w:val="Numerstrony"/>
        <w:sz w:val="16"/>
        <w:szCs w:val="16"/>
        <w:lang w:val="pl-PL"/>
      </w:rPr>
    </w:pPr>
    <w:r w:rsidRPr="00B80BD4">
      <w:rPr>
        <w:rStyle w:val="Numerstrony"/>
        <w:sz w:val="16"/>
        <w:szCs w:val="16"/>
      </w:rPr>
      <w:fldChar w:fldCharType="begin"/>
    </w:r>
    <w:r w:rsidRPr="00B80BD4">
      <w:rPr>
        <w:rStyle w:val="Numerstrony"/>
        <w:sz w:val="16"/>
        <w:szCs w:val="16"/>
      </w:rPr>
      <w:instrText xml:space="preserve">PAGE  </w:instrText>
    </w:r>
    <w:r w:rsidRPr="00B80BD4">
      <w:rPr>
        <w:rStyle w:val="Numerstrony"/>
        <w:sz w:val="16"/>
        <w:szCs w:val="16"/>
      </w:rPr>
      <w:fldChar w:fldCharType="separate"/>
    </w:r>
    <w:r>
      <w:rPr>
        <w:rStyle w:val="Numerstrony"/>
        <w:noProof/>
        <w:sz w:val="16"/>
        <w:szCs w:val="16"/>
      </w:rPr>
      <w:t>39</w:t>
    </w:r>
    <w:r w:rsidRPr="00B80BD4">
      <w:rPr>
        <w:rStyle w:val="Numerstrony"/>
        <w:sz w:val="16"/>
        <w:szCs w:val="16"/>
      </w:rPr>
      <w:fldChar w:fldCharType="end"/>
    </w:r>
    <w:r w:rsidRPr="00B80BD4">
      <w:rPr>
        <w:rStyle w:val="Numerstrony"/>
        <w:sz w:val="16"/>
        <w:szCs w:val="16"/>
      </w:rPr>
      <w:t>/</w:t>
    </w:r>
    <w:r w:rsidR="00D56195">
      <w:rPr>
        <w:rStyle w:val="Numerstrony"/>
        <w:sz w:val="16"/>
        <w:szCs w:val="16"/>
        <w:lang w:val="pl-PL"/>
      </w:rPr>
      <w:t>68</w:t>
    </w:r>
  </w:p>
  <w:p w14:paraId="145C054D" w14:textId="3E389398" w:rsidR="008E041F" w:rsidRDefault="008E041F" w:rsidP="0006366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20D05" w14:textId="77777777" w:rsidR="00F82E7E" w:rsidRDefault="00F82E7E">
      <w:r>
        <w:separator/>
      </w:r>
    </w:p>
  </w:footnote>
  <w:footnote w:type="continuationSeparator" w:id="0">
    <w:p w14:paraId="19DBE39B" w14:textId="77777777" w:rsidR="00F82E7E" w:rsidRDefault="00F82E7E">
      <w:r>
        <w:continuationSeparator/>
      </w:r>
    </w:p>
  </w:footnote>
  <w:footnote w:id="1">
    <w:p w14:paraId="02EB111E" w14:textId="77777777" w:rsidR="008E041F" w:rsidRPr="00856491" w:rsidRDefault="008E041F" w:rsidP="003101AD">
      <w:pPr>
        <w:pStyle w:val="ODNONIKtreodnonika"/>
        <w:rPr>
          <w:rStyle w:val="IGindeksgrny"/>
        </w:rPr>
      </w:pPr>
      <w:r w:rsidRPr="0025123A">
        <w:rPr>
          <w:rStyle w:val="IGindeksgrny"/>
        </w:rPr>
        <w:footnoteRef/>
      </w:r>
      <w:r w:rsidRPr="0025123A">
        <w:rPr>
          <w:rStyle w:val="IGindeksgrny"/>
        </w:rPr>
        <w:t>)</w:t>
      </w:r>
      <w:r>
        <w:rPr>
          <w:rStyle w:val="IGindeksgrny"/>
        </w:rPr>
        <w:t xml:space="preserve"> </w:t>
      </w:r>
      <w:r>
        <w:rPr>
          <w:rStyle w:val="IGindeksgrny"/>
        </w:rPr>
        <w:tab/>
      </w:r>
      <w:r w:rsidRPr="00856491">
        <w:t xml:space="preserve">Zmiany wymienionego rozporządzenia zostały ogłoszone w Dz. Urz. UE L 279 z 15.10.2016, str. 1, Dz. Urz. UE L 123 z 16.05.2017, str. 50 oraz Dz. Urz. UE L 144 z 08.06.2018, str. 7. </w:t>
      </w:r>
    </w:p>
  </w:footnote>
  <w:footnote w:id="2">
    <w:p w14:paraId="0EFC5483" w14:textId="77777777" w:rsidR="008E041F" w:rsidRPr="00856491" w:rsidRDefault="008E041F" w:rsidP="003101AD">
      <w:pPr>
        <w:pStyle w:val="ODNONIKtreodnonika"/>
      </w:pPr>
      <w:r w:rsidRPr="00856491">
        <w:rPr>
          <w:rStyle w:val="Odwoanieprzypisudolnego"/>
        </w:rPr>
        <w:footnoteRef/>
      </w:r>
      <w:r w:rsidRPr="00856491">
        <w:rPr>
          <w:rStyle w:val="IGindeksgrny"/>
        </w:rPr>
        <w:t>)</w:t>
      </w:r>
      <w:r>
        <w:rPr>
          <w:vertAlign w:val="superscript"/>
        </w:rPr>
        <w:tab/>
      </w:r>
      <w:r w:rsidRPr="00856491">
        <w:t xml:space="preserve">Zmiany wymienionego rozporządzenia zostały ogłoszone w Dz. Urz. UE L 198 z 25.07.2019, str. 241.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71A"/>
    <w:multiLevelType w:val="hybridMultilevel"/>
    <w:tmpl w:val="6A98E1E0"/>
    <w:lvl w:ilvl="0" w:tplc="C09E1972">
      <w:start w:val="1"/>
      <w:numFmt w:val="lowerLetter"/>
      <w:lvlText w:val="%1)"/>
      <w:lvlJc w:val="left"/>
      <w:pPr>
        <w:ind w:left="1161" w:hanging="360"/>
      </w:pPr>
      <w:rPr>
        <w:rFonts w:hint="default"/>
      </w:rPr>
    </w:lvl>
    <w:lvl w:ilvl="1" w:tplc="04150019" w:tentative="1">
      <w:start w:val="1"/>
      <w:numFmt w:val="lowerLetter"/>
      <w:lvlText w:val="%2."/>
      <w:lvlJc w:val="left"/>
      <w:pPr>
        <w:ind w:left="1881" w:hanging="360"/>
      </w:pPr>
    </w:lvl>
    <w:lvl w:ilvl="2" w:tplc="0415001B" w:tentative="1">
      <w:start w:val="1"/>
      <w:numFmt w:val="lowerRoman"/>
      <w:lvlText w:val="%3."/>
      <w:lvlJc w:val="right"/>
      <w:pPr>
        <w:ind w:left="2601" w:hanging="180"/>
      </w:pPr>
    </w:lvl>
    <w:lvl w:ilvl="3" w:tplc="0415000F" w:tentative="1">
      <w:start w:val="1"/>
      <w:numFmt w:val="decimal"/>
      <w:lvlText w:val="%4."/>
      <w:lvlJc w:val="left"/>
      <w:pPr>
        <w:ind w:left="3321" w:hanging="360"/>
      </w:pPr>
    </w:lvl>
    <w:lvl w:ilvl="4" w:tplc="04150019" w:tentative="1">
      <w:start w:val="1"/>
      <w:numFmt w:val="lowerLetter"/>
      <w:lvlText w:val="%5."/>
      <w:lvlJc w:val="left"/>
      <w:pPr>
        <w:ind w:left="4041" w:hanging="360"/>
      </w:pPr>
    </w:lvl>
    <w:lvl w:ilvl="5" w:tplc="0415001B" w:tentative="1">
      <w:start w:val="1"/>
      <w:numFmt w:val="lowerRoman"/>
      <w:lvlText w:val="%6."/>
      <w:lvlJc w:val="right"/>
      <w:pPr>
        <w:ind w:left="4761" w:hanging="180"/>
      </w:pPr>
    </w:lvl>
    <w:lvl w:ilvl="6" w:tplc="0415000F" w:tentative="1">
      <w:start w:val="1"/>
      <w:numFmt w:val="decimal"/>
      <w:lvlText w:val="%7."/>
      <w:lvlJc w:val="left"/>
      <w:pPr>
        <w:ind w:left="5481" w:hanging="360"/>
      </w:pPr>
    </w:lvl>
    <w:lvl w:ilvl="7" w:tplc="04150019" w:tentative="1">
      <w:start w:val="1"/>
      <w:numFmt w:val="lowerLetter"/>
      <w:lvlText w:val="%8."/>
      <w:lvlJc w:val="left"/>
      <w:pPr>
        <w:ind w:left="6201" w:hanging="360"/>
      </w:pPr>
    </w:lvl>
    <w:lvl w:ilvl="8" w:tplc="0415001B" w:tentative="1">
      <w:start w:val="1"/>
      <w:numFmt w:val="lowerRoman"/>
      <w:lvlText w:val="%9."/>
      <w:lvlJc w:val="right"/>
      <w:pPr>
        <w:ind w:left="6921" w:hanging="180"/>
      </w:pPr>
    </w:lvl>
  </w:abstractNum>
  <w:abstractNum w:abstractNumId="1" w15:restartNumberingAfterBreak="0">
    <w:nsid w:val="08847069"/>
    <w:multiLevelType w:val="hybridMultilevel"/>
    <w:tmpl w:val="91028974"/>
    <w:lvl w:ilvl="0" w:tplc="0415000F">
      <w:start w:val="1"/>
      <w:numFmt w:val="decimal"/>
      <w:lvlText w:val="%1."/>
      <w:lvlJc w:val="left"/>
      <w:pPr>
        <w:ind w:left="1290" w:hanging="360"/>
      </w:p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2" w15:restartNumberingAfterBreak="0">
    <w:nsid w:val="0DEF2DF4"/>
    <w:multiLevelType w:val="hybridMultilevel"/>
    <w:tmpl w:val="A8E4A192"/>
    <w:lvl w:ilvl="0" w:tplc="09A0BCFC">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3" w15:restartNumberingAfterBreak="0">
    <w:nsid w:val="194072CB"/>
    <w:multiLevelType w:val="hybridMultilevel"/>
    <w:tmpl w:val="4FBE7B62"/>
    <w:lvl w:ilvl="0" w:tplc="B3788DCC">
      <w:start w:val="1"/>
      <w:numFmt w:val="decimal"/>
      <w:lvlText w:val="%1)"/>
      <w:lvlJc w:val="left"/>
      <w:pPr>
        <w:ind w:left="870" w:hanging="360"/>
      </w:pPr>
    </w:lvl>
    <w:lvl w:ilvl="1" w:tplc="04150019">
      <w:start w:val="1"/>
      <w:numFmt w:val="lowerLetter"/>
      <w:lvlText w:val="%2."/>
      <w:lvlJc w:val="left"/>
      <w:pPr>
        <w:ind w:left="1590" w:hanging="360"/>
      </w:pPr>
    </w:lvl>
    <w:lvl w:ilvl="2" w:tplc="0415001B">
      <w:start w:val="1"/>
      <w:numFmt w:val="lowerRoman"/>
      <w:lvlText w:val="%3."/>
      <w:lvlJc w:val="right"/>
      <w:pPr>
        <w:ind w:left="2310" w:hanging="180"/>
      </w:pPr>
    </w:lvl>
    <w:lvl w:ilvl="3" w:tplc="0415000F">
      <w:start w:val="1"/>
      <w:numFmt w:val="decimal"/>
      <w:lvlText w:val="%4."/>
      <w:lvlJc w:val="left"/>
      <w:pPr>
        <w:ind w:left="3030" w:hanging="360"/>
      </w:pPr>
    </w:lvl>
    <w:lvl w:ilvl="4" w:tplc="04150019">
      <w:start w:val="1"/>
      <w:numFmt w:val="lowerLetter"/>
      <w:lvlText w:val="%5."/>
      <w:lvlJc w:val="left"/>
      <w:pPr>
        <w:ind w:left="3750" w:hanging="360"/>
      </w:pPr>
    </w:lvl>
    <w:lvl w:ilvl="5" w:tplc="0415001B">
      <w:start w:val="1"/>
      <w:numFmt w:val="lowerRoman"/>
      <w:lvlText w:val="%6."/>
      <w:lvlJc w:val="right"/>
      <w:pPr>
        <w:ind w:left="4470" w:hanging="180"/>
      </w:pPr>
    </w:lvl>
    <w:lvl w:ilvl="6" w:tplc="0415000F">
      <w:start w:val="1"/>
      <w:numFmt w:val="decimal"/>
      <w:lvlText w:val="%7."/>
      <w:lvlJc w:val="left"/>
      <w:pPr>
        <w:ind w:left="5190" w:hanging="360"/>
      </w:pPr>
    </w:lvl>
    <w:lvl w:ilvl="7" w:tplc="04150019">
      <w:start w:val="1"/>
      <w:numFmt w:val="lowerLetter"/>
      <w:lvlText w:val="%8."/>
      <w:lvlJc w:val="left"/>
      <w:pPr>
        <w:ind w:left="5910" w:hanging="360"/>
      </w:pPr>
    </w:lvl>
    <w:lvl w:ilvl="8" w:tplc="0415001B">
      <w:start w:val="1"/>
      <w:numFmt w:val="lowerRoman"/>
      <w:lvlText w:val="%9."/>
      <w:lvlJc w:val="right"/>
      <w:pPr>
        <w:ind w:left="6630" w:hanging="180"/>
      </w:pPr>
    </w:lvl>
  </w:abstractNum>
  <w:abstractNum w:abstractNumId="4" w15:restartNumberingAfterBreak="0">
    <w:nsid w:val="26030A29"/>
    <w:multiLevelType w:val="hybridMultilevel"/>
    <w:tmpl w:val="509A9C30"/>
    <w:lvl w:ilvl="0" w:tplc="C79E83A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86C77F3"/>
    <w:multiLevelType w:val="hybridMultilevel"/>
    <w:tmpl w:val="047A2080"/>
    <w:lvl w:ilvl="0" w:tplc="0FD81A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17D3CB7"/>
    <w:multiLevelType w:val="hybridMultilevel"/>
    <w:tmpl w:val="2174D5F6"/>
    <w:lvl w:ilvl="0" w:tplc="04150011">
      <w:start w:val="1"/>
      <w:numFmt w:val="decimal"/>
      <w:lvlText w:val="%1)"/>
      <w:lvlJc w:val="left"/>
      <w:pPr>
        <w:ind w:left="1740" w:hanging="360"/>
      </w:pPr>
    </w:lvl>
    <w:lvl w:ilvl="1" w:tplc="BF689138">
      <w:start w:val="1"/>
      <w:numFmt w:val="lowerLetter"/>
      <w:lvlText w:val="%2)"/>
      <w:lvlJc w:val="left"/>
      <w:pPr>
        <w:ind w:left="2480" w:hanging="380"/>
      </w:pPr>
      <w:rPr>
        <w:rFonts w:hint="default"/>
      </w:r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7" w15:restartNumberingAfterBreak="0">
    <w:nsid w:val="3D04054C"/>
    <w:multiLevelType w:val="hybridMultilevel"/>
    <w:tmpl w:val="AF6AE7F0"/>
    <w:lvl w:ilvl="0" w:tplc="781071D6">
      <w:start w:val="1"/>
      <w:numFmt w:val="decimal"/>
      <w:lvlText w:val="%1)"/>
      <w:lvlJc w:val="left"/>
      <w:pPr>
        <w:ind w:left="1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5D7B3B"/>
    <w:multiLevelType w:val="hybridMultilevel"/>
    <w:tmpl w:val="FB0C8FF2"/>
    <w:lvl w:ilvl="0" w:tplc="FFFCFB9C">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9" w15:restartNumberingAfterBreak="0">
    <w:nsid w:val="41836EA9"/>
    <w:multiLevelType w:val="hybridMultilevel"/>
    <w:tmpl w:val="86FE52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AD2DFA"/>
    <w:multiLevelType w:val="hybridMultilevel"/>
    <w:tmpl w:val="9B826F06"/>
    <w:lvl w:ilvl="0" w:tplc="92B6EFF2">
      <w:start w:val="1"/>
      <w:numFmt w:val="lowerLetter"/>
      <w:lvlText w:val="%1)"/>
      <w:lvlJc w:val="left"/>
      <w:pPr>
        <w:ind w:left="2460" w:hanging="360"/>
      </w:pPr>
      <w:rPr>
        <w:rFonts w:cs="Times New Roman" w:hint="default"/>
      </w:rPr>
    </w:lvl>
    <w:lvl w:ilvl="1" w:tplc="04150017">
      <w:start w:val="1"/>
      <w:numFmt w:val="lowerLetter"/>
      <w:lvlText w:val="%2)"/>
      <w:lvlJc w:val="left"/>
      <w:pPr>
        <w:ind w:left="3180" w:hanging="360"/>
      </w:pPr>
    </w:lvl>
    <w:lvl w:ilvl="2" w:tplc="0415001B" w:tentative="1">
      <w:start w:val="1"/>
      <w:numFmt w:val="lowerRoman"/>
      <w:lvlText w:val="%3."/>
      <w:lvlJc w:val="right"/>
      <w:pPr>
        <w:ind w:left="3900" w:hanging="180"/>
      </w:pPr>
    </w:lvl>
    <w:lvl w:ilvl="3" w:tplc="0415000F" w:tentative="1">
      <w:start w:val="1"/>
      <w:numFmt w:val="decimal"/>
      <w:lvlText w:val="%4."/>
      <w:lvlJc w:val="left"/>
      <w:pPr>
        <w:ind w:left="4620" w:hanging="360"/>
      </w:pPr>
    </w:lvl>
    <w:lvl w:ilvl="4" w:tplc="04150019" w:tentative="1">
      <w:start w:val="1"/>
      <w:numFmt w:val="lowerLetter"/>
      <w:lvlText w:val="%5."/>
      <w:lvlJc w:val="left"/>
      <w:pPr>
        <w:ind w:left="5340" w:hanging="360"/>
      </w:pPr>
    </w:lvl>
    <w:lvl w:ilvl="5" w:tplc="0415001B" w:tentative="1">
      <w:start w:val="1"/>
      <w:numFmt w:val="lowerRoman"/>
      <w:lvlText w:val="%6."/>
      <w:lvlJc w:val="right"/>
      <w:pPr>
        <w:ind w:left="6060" w:hanging="180"/>
      </w:pPr>
    </w:lvl>
    <w:lvl w:ilvl="6" w:tplc="0415000F" w:tentative="1">
      <w:start w:val="1"/>
      <w:numFmt w:val="decimal"/>
      <w:lvlText w:val="%7."/>
      <w:lvlJc w:val="left"/>
      <w:pPr>
        <w:ind w:left="6780" w:hanging="360"/>
      </w:pPr>
    </w:lvl>
    <w:lvl w:ilvl="7" w:tplc="04150019" w:tentative="1">
      <w:start w:val="1"/>
      <w:numFmt w:val="lowerLetter"/>
      <w:lvlText w:val="%8."/>
      <w:lvlJc w:val="left"/>
      <w:pPr>
        <w:ind w:left="7500" w:hanging="360"/>
      </w:pPr>
    </w:lvl>
    <w:lvl w:ilvl="8" w:tplc="0415001B" w:tentative="1">
      <w:start w:val="1"/>
      <w:numFmt w:val="lowerRoman"/>
      <w:lvlText w:val="%9."/>
      <w:lvlJc w:val="right"/>
      <w:pPr>
        <w:ind w:left="8220" w:hanging="180"/>
      </w:pPr>
    </w:lvl>
  </w:abstractNum>
  <w:abstractNum w:abstractNumId="11" w15:restartNumberingAfterBreak="0">
    <w:nsid w:val="48F17E7E"/>
    <w:multiLevelType w:val="hybridMultilevel"/>
    <w:tmpl w:val="6E621322"/>
    <w:lvl w:ilvl="0" w:tplc="2AF0A124">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2" w15:restartNumberingAfterBreak="0">
    <w:nsid w:val="65E66489"/>
    <w:multiLevelType w:val="hybridMultilevel"/>
    <w:tmpl w:val="3A6833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C0E1825"/>
    <w:multiLevelType w:val="hybridMultilevel"/>
    <w:tmpl w:val="2E32950E"/>
    <w:lvl w:ilvl="0" w:tplc="DCE83EF8">
      <w:start w:val="1"/>
      <w:numFmt w:val="decimal"/>
      <w:lvlText w:val="%1)"/>
      <w:lvlJc w:val="left"/>
      <w:pPr>
        <w:ind w:left="1497" w:hanging="51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14" w15:restartNumberingAfterBreak="0">
    <w:nsid w:val="6F9B6466"/>
    <w:multiLevelType w:val="hybridMultilevel"/>
    <w:tmpl w:val="5B9615FC"/>
    <w:lvl w:ilvl="0" w:tplc="1DDCE622">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15" w15:restartNumberingAfterBreak="0">
    <w:nsid w:val="701A54B8"/>
    <w:multiLevelType w:val="hybridMultilevel"/>
    <w:tmpl w:val="19A6763C"/>
    <w:lvl w:ilvl="0" w:tplc="92647A24">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6" w15:restartNumberingAfterBreak="0">
    <w:nsid w:val="730B44CF"/>
    <w:multiLevelType w:val="hybridMultilevel"/>
    <w:tmpl w:val="AD24DF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4762C7A"/>
    <w:multiLevelType w:val="hybridMultilevel"/>
    <w:tmpl w:val="1A5ED06C"/>
    <w:lvl w:ilvl="0" w:tplc="FA366F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A75218F"/>
    <w:multiLevelType w:val="hybridMultilevel"/>
    <w:tmpl w:val="4ED23FAC"/>
    <w:lvl w:ilvl="0" w:tplc="FA366F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F042266"/>
    <w:multiLevelType w:val="hybridMultilevel"/>
    <w:tmpl w:val="2E32950E"/>
    <w:lvl w:ilvl="0" w:tplc="FFFFFFFF">
      <w:start w:val="1"/>
      <w:numFmt w:val="decimal"/>
      <w:lvlText w:val="%1)"/>
      <w:lvlJc w:val="left"/>
      <w:pPr>
        <w:ind w:left="1497" w:hanging="510"/>
      </w:pPr>
      <w:rPr>
        <w:rFonts w:hint="default"/>
      </w:rPr>
    </w:lvl>
    <w:lvl w:ilvl="1" w:tplc="FFFFFFFF" w:tentative="1">
      <w:start w:val="1"/>
      <w:numFmt w:val="lowerLetter"/>
      <w:lvlText w:val="%2."/>
      <w:lvlJc w:val="left"/>
      <w:pPr>
        <w:ind w:left="2067" w:hanging="360"/>
      </w:pPr>
    </w:lvl>
    <w:lvl w:ilvl="2" w:tplc="FFFFFFFF" w:tentative="1">
      <w:start w:val="1"/>
      <w:numFmt w:val="lowerRoman"/>
      <w:lvlText w:val="%3."/>
      <w:lvlJc w:val="right"/>
      <w:pPr>
        <w:ind w:left="2787" w:hanging="180"/>
      </w:pPr>
    </w:lvl>
    <w:lvl w:ilvl="3" w:tplc="FFFFFFFF" w:tentative="1">
      <w:start w:val="1"/>
      <w:numFmt w:val="decimal"/>
      <w:lvlText w:val="%4."/>
      <w:lvlJc w:val="left"/>
      <w:pPr>
        <w:ind w:left="3507" w:hanging="360"/>
      </w:pPr>
    </w:lvl>
    <w:lvl w:ilvl="4" w:tplc="FFFFFFFF" w:tentative="1">
      <w:start w:val="1"/>
      <w:numFmt w:val="lowerLetter"/>
      <w:lvlText w:val="%5."/>
      <w:lvlJc w:val="left"/>
      <w:pPr>
        <w:ind w:left="4227" w:hanging="360"/>
      </w:pPr>
    </w:lvl>
    <w:lvl w:ilvl="5" w:tplc="FFFFFFFF" w:tentative="1">
      <w:start w:val="1"/>
      <w:numFmt w:val="lowerRoman"/>
      <w:lvlText w:val="%6."/>
      <w:lvlJc w:val="right"/>
      <w:pPr>
        <w:ind w:left="4947" w:hanging="180"/>
      </w:pPr>
    </w:lvl>
    <w:lvl w:ilvl="6" w:tplc="FFFFFFFF" w:tentative="1">
      <w:start w:val="1"/>
      <w:numFmt w:val="decimal"/>
      <w:lvlText w:val="%7."/>
      <w:lvlJc w:val="left"/>
      <w:pPr>
        <w:ind w:left="5667" w:hanging="360"/>
      </w:pPr>
    </w:lvl>
    <w:lvl w:ilvl="7" w:tplc="FFFFFFFF" w:tentative="1">
      <w:start w:val="1"/>
      <w:numFmt w:val="lowerLetter"/>
      <w:lvlText w:val="%8."/>
      <w:lvlJc w:val="left"/>
      <w:pPr>
        <w:ind w:left="6387" w:hanging="360"/>
      </w:pPr>
    </w:lvl>
    <w:lvl w:ilvl="8" w:tplc="FFFFFFFF" w:tentative="1">
      <w:start w:val="1"/>
      <w:numFmt w:val="lowerRoman"/>
      <w:lvlText w:val="%9."/>
      <w:lvlJc w:val="right"/>
      <w:pPr>
        <w:ind w:left="7107" w:hanging="180"/>
      </w:pPr>
    </w:lvl>
  </w:abstractNum>
  <w:num w:numId="1" w16cid:durableId="1107696707">
    <w:abstractNumId w:val="5"/>
  </w:num>
  <w:num w:numId="2" w16cid:durableId="635838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089572">
    <w:abstractNumId w:val="0"/>
  </w:num>
  <w:num w:numId="4" w16cid:durableId="1842547792">
    <w:abstractNumId w:val="2"/>
  </w:num>
  <w:num w:numId="5" w16cid:durableId="1901747778">
    <w:abstractNumId w:val="4"/>
  </w:num>
  <w:num w:numId="6" w16cid:durableId="731657140">
    <w:abstractNumId w:val="18"/>
  </w:num>
  <w:num w:numId="7" w16cid:durableId="839127686">
    <w:abstractNumId w:val="17"/>
  </w:num>
  <w:num w:numId="8" w16cid:durableId="2113358076">
    <w:abstractNumId w:val="16"/>
  </w:num>
  <w:num w:numId="9" w16cid:durableId="1199512506">
    <w:abstractNumId w:val="9"/>
  </w:num>
  <w:num w:numId="10" w16cid:durableId="1436251621">
    <w:abstractNumId w:val="6"/>
  </w:num>
  <w:num w:numId="11" w16cid:durableId="1807694556">
    <w:abstractNumId w:val="10"/>
  </w:num>
  <w:num w:numId="12" w16cid:durableId="288317850">
    <w:abstractNumId w:val="8"/>
  </w:num>
  <w:num w:numId="13" w16cid:durableId="730621127">
    <w:abstractNumId w:val="1"/>
  </w:num>
  <w:num w:numId="14" w16cid:durableId="349338567">
    <w:abstractNumId w:val="12"/>
  </w:num>
  <w:num w:numId="15" w16cid:durableId="2004971092">
    <w:abstractNumId w:val="13"/>
  </w:num>
  <w:num w:numId="16" w16cid:durableId="187911098">
    <w:abstractNumId w:val="15"/>
  </w:num>
  <w:num w:numId="17" w16cid:durableId="1807314309">
    <w:abstractNumId w:val="7"/>
  </w:num>
  <w:num w:numId="18" w16cid:durableId="101994599">
    <w:abstractNumId w:val="14"/>
  </w:num>
  <w:num w:numId="19" w16cid:durableId="1060901897">
    <w:abstractNumId w:val="11"/>
  </w:num>
  <w:num w:numId="20" w16cid:durableId="96465243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B8"/>
    <w:rsid w:val="00007992"/>
    <w:rsid w:val="0001068F"/>
    <w:rsid w:val="00010839"/>
    <w:rsid w:val="00013089"/>
    <w:rsid w:val="000160F6"/>
    <w:rsid w:val="00024876"/>
    <w:rsid w:val="0002607D"/>
    <w:rsid w:val="0002661E"/>
    <w:rsid w:val="00031973"/>
    <w:rsid w:val="0004425E"/>
    <w:rsid w:val="00052E04"/>
    <w:rsid w:val="000557E6"/>
    <w:rsid w:val="00063660"/>
    <w:rsid w:val="000642D6"/>
    <w:rsid w:val="00072915"/>
    <w:rsid w:val="00075941"/>
    <w:rsid w:val="00085AF8"/>
    <w:rsid w:val="00090B98"/>
    <w:rsid w:val="000A3ECC"/>
    <w:rsid w:val="000A6A82"/>
    <w:rsid w:val="000B25F5"/>
    <w:rsid w:val="000D0BCA"/>
    <w:rsid w:val="000D4F75"/>
    <w:rsid w:val="000E0EC7"/>
    <w:rsid w:val="000F4372"/>
    <w:rsid w:val="000F443C"/>
    <w:rsid w:val="000F4B1E"/>
    <w:rsid w:val="00112FF5"/>
    <w:rsid w:val="0011670D"/>
    <w:rsid w:val="00117869"/>
    <w:rsid w:val="00127BA1"/>
    <w:rsid w:val="00146DB2"/>
    <w:rsid w:val="00153D71"/>
    <w:rsid w:val="00160ABB"/>
    <w:rsid w:val="001668F6"/>
    <w:rsid w:val="00171342"/>
    <w:rsid w:val="0018351F"/>
    <w:rsid w:val="0018498A"/>
    <w:rsid w:val="001B0FAF"/>
    <w:rsid w:val="001B30C6"/>
    <w:rsid w:val="001B4202"/>
    <w:rsid w:val="001B69ED"/>
    <w:rsid w:val="001B7C94"/>
    <w:rsid w:val="001C6642"/>
    <w:rsid w:val="001D1C95"/>
    <w:rsid w:val="001D6D6E"/>
    <w:rsid w:val="001E3EB9"/>
    <w:rsid w:val="001F5A3B"/>
    <w:rsid w:val="00200645"/>
    <w:rsid w:val="002047A6"/>
    <w:rsid w:val="00205B8F"/>
    <w:rsid w:val="002063F4"/>
    <w:rsid w:val="0021081E"/>
    <w:rsid w:val="00211951"/>
    <w:rsid w:val="002220CF"/>
    <w:rsid w:val="00224A16"/>
    <w:rsid w:val="00234924"/>
    <w:rsid w:val="00235918"/>
    <w:rsid w:val="002438D6"/>
    <w:rsid w:val="00245418"/>
    <w:rsid w:val="00257194"/>
    <w:rsid w:val="00263D33"/>
    <w:rsid w:val="002742E9"/>
    <w:rsid w:val="00277E7C"/>
    <w:rsid w:val="002837DE"/>
    <w:rsid w:val="00292DD7"/>
    <w:rsid w:val="002A0F81"/>
    <w:rsid w:val="002A3D15"/>
    <w:rsid w:val="002C14B4"/>
    <w:rsid w:val="002C78CF"/>
    <w:rsid w:val="002E00CA"/>
    <w:rsid w:val="002E4A5E"/>
    <w:rsid w:val="002E6DD9"/>
    <w:rsid w:val="002F51A5"/>
    <w:rsid w:val="00302849"/>
    <w:rsid w:val="003101AD"/>
    <w:rsid w:val="00331ADC"/>
    <w:rsid w:val="00345ABB"/>
    <w:rsid w:val="003507B4"/>
    <w:rsid w:val="003550FC"/>
    <w:rsid w:val="00357246"/>
    <w:rsid w:val="00357ADE"/>
    <w:rsid w:val="00366622"/>
    <w:rsid w:val="00370DF4"/>
    <w:rsid w:val="003766CB"/>
    <w:rsid w:val="00386D96"/>
    <w:rsid w:val="0039596B"/>
    <w:rsid w:val="003A5F25"/>
    <w:rsid w:val="003B56D8"/>
    <w:rsid w:val="003B7667"/>
    <w:rsid w:val="003C5D22"/>
    <w:rsid w:val="003D08E4"/>
    <w:rsid w:val="003D5788"/>
    <w:rsid w:val="003E5EE2"/>
    <w:rsid w:val="003E675D"/>
    <w:rsid w:val="003F21CD"/>
    <w:rsid w:val="003F73DC"/>
    <w:rsid w:val="004113C2"/>
    <w:rsid w:val="00426D73"/>
    <w:rsid w:val="0044029C"/>
    <w:rsid w:val="004544BA"/>
    <w:rsid w:val="004706DE"/>
    <w:rsid w:val="00472539"/>
    <w:rsid w:val="0047524C"/>
    <w:rsid w:val="00477B63"/>
    <w:rsid w:val="004801D1"/>
    <w:rsid w:val="004901BA"/>
    <w:rsid w:val="004959F8"/>
    <w:rsid w:val="004967EB"/>
    <w:rsid w:val="004A0826"/>
    <w:rsid w:val="004D35BE"/>
    <w:rsid w:val="004D4A1E"/>
    <w:rsid w:val="004D6802"/>
    <w:rsid w:val="004D7EDF"/>
    <w:rsid w:val="004E299C"/>
    <w:rsid w:val="004F7F58"/>
    <w:rsid w:val="005055E6"/>
    <w:rsid w:val="00511599"/>
    <w:rsid w:val="00532595"/>
    <w:rsid w:val="00533096"/>
    <w:rsid w:val="00536413"/>
    <w:rsid w:val="005503AC"/>
    <w:rsid w:val="005554C8"/>
    <w:rsid w:val="00556798"/>
    <w:rsid w:val="00560BDF"/>
    <w:rsid w:val="0056184F"/>
    <w:rsid w:val="005671B8"/>
    <w:rsid w:val="005777E1"/>
    <w:rsid w:val="005818A7"/>
    <w:rsid w:val="00581FDF"/>
    <w:rsid w:val="005855C6"/>
    <w:rsid w:val="005A501C"/>
    <w:rsid w:val="005A5D6A"/>
    <w:rsid w:val="005C744E"/>
    <w:rsid w:val="005C7BBF"/>
    <w:rsid w:val="005D0DE9"/>
    <w:rsid w:val="005F32E3"/>
    <w:rsid w:val="006041D5"/>
    <w:rsid w:val="00604328"/>
    <w:rsid w:val="00604929"/>
    <w:rsid w:val="0060504E"/>
    <w:rsid w:val="006061B7"/>
    <w:rsid w:val="00615E79"/>
    <w:rsid w:val="0061683D"/>
    <w:rsid w:val="00623784"/>
    <w:rsid w:val="00624BD5"/>
    <w:rsid w:val="00643462"/>
    <w:rsid w:val="00644BCA"/>
    <w:rsid w:val="006535DC"/>
    <w:rsid w:val="006566DA"/>
    <w:rsid w:val="00661635"/>
    <w:rsid w:val="00667268"/>
    <w:rsid w:val="00680E82"/>
    <w:rsid w:val="0068131D"/>
    <w:rsid w:val="00685455"/>
    <w:rsid w:val="00686D4C"/>
    <w:rsid w:val="00693FD2"/>
    <w:rsid w:val="00694EA2"/>
    <w:rsid w:val="006A0819"/>
    <w:rsid w:val="006A08F6"/>
    <w:rsid w:val="006A5CCC"/>
    <w:rsid w:val="006B1045"/>
    <w:rsid w:val="006B218C"/>
    <w:rsid w:val="006B219E"/>
    <w:rsid w:val="006B2EFD"/>
    <w:rsid w:val="006B320C"/>
    <w:rsid w:val="006B4AF4"/>
    <w:rsid w:val="006C1105"/>
    <w:rsid w:val="006C158F"/>
    <w:rsid w:val="006C27B6"/>
    <w:rsid w:val="006C358D"/>
    <w:rsid w:val="006C5DB8"/>
    <w:rsid w:val="006D144C"/>
    <w:rsid w:val="006E1DB5"/>
    <w:rsid w:val="006F5B5B"/>
    <w:rsid w:val="00710D6E"/>
    <w:rsid w:val="007114A5"/>
    <w:rsid w:val="007119B8"/>
    <w:rsid w:val="007272D7"/>
    <w:rsid w:val="007323EF"/>
    <w:rsid w:val="00737F10"/>
    <w:rsid w:val="00751B36"/>
    <w:rsid w:val="0075446A"/>
    <w:rsid w:val="00772011"/>
    <w:rsid w:val="00773D41"/>
    <w:rsid w:val="00774FF5"/>
    <w:rsid w:val="00775AC5"/>
    <w:rsid w:val="0078223D"/>
    <w:rsid w:val="007871E4"/>
    <w:rsid w:val="007A1D88"/>
    <w:rsid w:val="007A4990"/>
    <w:rsid w:val="007B3741"/>
    <w:rsid w:val="007B57D7"/>
    <w:rsid w:val="007B6379"/>
    <w:rsid w:val="007B7289"/>
    <w:rsid w:val="007C7EA1"/>
    <w:rsid w:val="007F40E7"/>
    <w:rsid w:val="007F4786"/>
    <w:rsid w:val="007F61D4"/>
    <w:rsid w:val="007F791B"/>
    <w:rsid w:val="008249C5"/>
    <w:rsid w:val="00831BDB"/>
    <w:rsid w:val="0083246E"/>
    <w:rsid w:val="008465B8"/>
    <w:rsid w:val="0085614E"/>
    <w:rsid w:val="00862429"/>
    <w:rsid w:val="008648F7"/>
    <w:rsid w:val="00872507"/>
    <w:rsid w:val="008A5341"/>
    <w:rsid w:val="008A68D2"/>
    <w:rsid w:val="008B2967"/>
    <w:rsid w:val="008B6880"/>
    <w:rsid w:val="008C0059"/>
    <w:rsid w:val="008C1975"/>
    <w:rsid w:val="008C3AB4"/>
    <w:rsid w:val="008D1A5B"/>
    <w:rsid w:val="008E018D"/>
    <w:rsid w:val="008E041F"/>
    <w:rsid w:val="008F0744"/>
    <w:rsid w:val="008F2C83"/>
    <w:rsid w:val="008F3BDD"/>
    <w:rsid w:val="0090580D"/>
    <w:rsid w:val="00914E2E"/>
    <w:rsid w:val="009203A7"/>
    <w:rsid w:val="00944EE0"/>
    <w:rsid w:val="00961661"/>
    <w:rsid w:val="00961899"/>
    <w:rsid w:val="00962084"/>
    <w:rsid w:val="00972812"/>
    <w:rsid w:val="009875A1"/>
    <w:rsid w:val="009916E7"/>
    <w:rsid w:val="00991C01"/>
    <w:rsid w:val="009A6254"/>
    <w:rsid w:val="009B0591"/>
    <w:rsid w:val="009B7D62"/>
    <w:rsid w:val="009D10EB"/>
    <w:rsid w:val="009D6660"/>
    <w:rsid w:val="009D7586"/>
    <w:rsid w:val="009F27B7"/>
    <w:rsid w:val="009F30B7"/>
    <w:rsid w:val="00A00196"/>
    <w:rsid w:val="00A040B8"/>
    <w:rsid w:val="00A147CA"/>
    <w:rsid w:val="00A35A8B"/>
    <w:rsid w:val="00A36783"/>
    <w:rsid w:val="00A42E69"/>
    <w:rsid w:val="00A5342D"/>
    <w:rsid w:val="00A740E4"/>
    <w:rsid w:val="00AA79EC"/>
    <w:rsid w:val="00AD0027"/>
    <w:rsid w:val="00AD78FE"/>
    <w:rsid w:val="00AE2E10"/>
    <w:rsid w:val="00AE7AE8"/>
    <w:rsid w:val="00AF0DFD"/>
    <w:rsid w:val="00AF4CDB"/>
    <w:rsid w:val="00AF6006"/>
    <w:rsid w:val="00B0032B"/>
    <w:rsid w:val="00B0248F"/>
    <w:rsid w:val="00B104A0"/>
    <w:rsid w:val="00B13962"/>
    <w:rsid w:val="00B20DEE"/>
    <w:rsid w:val="00B23310"/>
    <w:rsid w:val="00B24BC8"/>
    <w:rsid w:val="00B34334"/>
    <w:rsid w:val="00B432FD"/>
    <w:rsid w:val="00B43CE1"/>
    <w:rsid w:val="00B4502B"/>
    <w:rsid w:val="00B46D79"/>
    <w:rsid w:val="00B56C28"/>
    <w:rsid w:val="00B73928"/>
    <w:rsid w:val="00B77A16"/>
    <w:rsid w:val="00B80BD4"/>
    <w:rsid w:val="00B82F0D"/>
    <w:rsid w:val="00B93CA7"/>
    <w:rsid w:val="00B969F4"/>
    <w:rsid w:val="00BA094D"/>
    <w:rsid w:val="00BB59D6"/>
    <w:rsid w:val="00BB7744"/>
    <w:rsid w:val="00BC4906"/>
    <w:rsid w:val="00BC639F"/>
    <w:rsid w:val="00BD3104"/>
    <w:rsid w:val="00BD4795"/>
    <w:rsid w:val="00BE048A"/>
    <w:rsid w:val="00BE394F"/>
    <w:rsid w:val="00C072DC"/>
    <w:rsid w:val="00C075E3"/>
    <w:rsid w:val="00C2553D"/>
    <w:rsid w:val="00C4105E"/>
    <w:rsid w:val="00C4195E"/>
    <w:rsid w:val="00C53558"/>
    <w:rsid w:val="00C56467"/>
    <w:rsid w:val="00C56D9D"/>
    <w:rsid w:val="00C678E5"/>
    <w:rsid w:val="00C90C2B"/>
    <w:rsid w:val="00CA00C4"/>
    <w:rsid w:val="00CA0D43"/>
    <w:rsid w:val="00CA4586"/>
    <w:rsid w:val="00CA696B"/>
    <w:rsid w:val="00CD1675"/>
    <w:rsid w:val="00CD50EA"/>
    <w:rsid w:val="00CE6813"/>
    <w:rsid w:val="00CF2245"/>
    <w:rsid w:val="00CF28E4"/>
    <w:rsid w:val="00CF6C40"/>
    <w:rsid w:val="00D130C5"/>
    <w:rsid w:val="00D1478E"/>
    <w:rsid w:val="00D15D6F"/>
    <w:rsid w:val="00D24CC9"/>
    <w:rsid w:val="00D33FB3"/>
    <w:rsid w:val="00D43096"/>
    <w:rsid w:val="00D5062E"/>
    <w:rsid w:val="00D51471"/>
    <w:rsid w:val="00D5610F"/>
    <w:rsid w:val="00D56195"/>
    <w:rsid w:val="00D72E85"/>
    <w:rsid w:val="00D7548A"/>
    <w:rsid w:val="00D85890"/>
    <w:rsid w:val="00D87329"/>
    <w:rsid w:val="00D9169A"/>
    <w:rsid w:val="00DA6727"/>
    <w:rsid w:val="00DC20B2"/>
    <w:rsid w:val="00DC5AF4"/>
    <w:rsid w:val="00DC7576"/>
    <w:rsid w:val="00DD57B4"/>
    <w:rsid w:val="00DD6AF4"/>
    <w:rsid w:val="00DE3515"/>
    <w:rsid w:val="00DF366F"/>
    <w:rsid w:val="00E03AF2"/>
    <w:rsid w:val="00E068C4"/>
    <w:rsid w:val="00E06F67"/>
    <w:rsid w:val="00E147FC"/>
    <w:rsid w:val="00E3511C"/>
    <w:rsid w:val="00E45C3A"/>
    <w:rsid w:val="00E93B7B"/>
    <w:rsid w:val="00E942E2"/>
    <w:rsid w:val="00E97C64"/>
    <w:rsid w:val="00EA7C1E"/>
    <w:rsid w:val="00EB2315"/>
    <w:rsid w:val="00EB2BD1"/>
    <w:rsid w:val="00EB4A2A"/>
    <w:rsid w:val="00EB5B51"/>
    <w:rsid w:val="00EC03E3"/>
    <w:rsid w:val="00EC30DC"/>
    <w:rsid w:val="00F1177D"/>
    <w:rsid w:val="00F306AB"/>
    <w:rsid w:val="00F3154E"/>
    <w:rsid w:val="00F32A72"/>
    <w:rsid w:val="00F3760B"/>
    <w:rsid w:val="00F47C97"/>
    <w:rsid w:val="00F53911"/>
    <w:rsid w:val="00F55756"/>
    <w:rsid w:val="00F61AAA"/>
    <w:rsid w:val="00F73087"/>
    <w:rsid w:val="00F73D01"/>
    <w:rsid w:val="00F82E7E"/>
    <w:rsid w:val="00F85B62"/>
    <w:rsid w:val="00F9204D"/>
    <w:rsid w:val="00F938CE"/>
    <w:rsid w:val="00FB6E2E"/>
    <w:rsid w:val="00FC21E8"/>
    <w:rsid w:val="00FC2849"/>
    <w:rsid w:val="00FD5AA0"/>
    <w:rsid w:val="00FE051F"/>
    <w:rsid w:val="00FE2764"/>
    <w:rsid w:val="00FE28B2"/>
    <w:rsid w:val="00FE4996"/>
    <w:rsid w:val="00FE6C40"/>
    <w:rsid w:val="00FF10F9"/>
    <w:rsid w:val="00FF5D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B9A1C"/>
  <w15:docId w15:val="{7D7D907F-E75C-49C6-901A-AA7291E8D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2FF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112FF5"/>
    <w:pPr>
      <w:keepNext/>
      <w:jc w:val="both"/>
      <w:outlineLvl w:val="0"/>
    </w:pPr>
    <w:rPr>
      <w:b/>
      <w:bCs/>
      <w:lang w:val="x-none"/>
    </w:rPr>
  </w:style>
  <w:style w:type="paragraph" w:styleId="Nagwek2">
    <w:name w:val="heading 2"/>
    <w:basedOn w:val="Normalny"/>
    <w:next w:val="Normalny"/>
    <w:link w:val="Nagwek2Znak"/>
    <w:qFormat/>
    <w:rsid w:val="00112FF5"/>
    <w:pPr>
      <w:keepNext/>
      <w:jc w:val="center"/>
      <w:outlineLvl w:val="1"/>
    </w:pPr>
    <w:rPr>
      <w:b/>
      <w:bCs/>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12FF5"/>
    <w:rPr>
      <w:rFonts w:ascii="Times New Roman" w:eastAsia="Times New Roman" w:hAnsi="Times New Roman" w:cs="Times New Roman"/>
      <w:b/>
      <w:bCs/>
      <w:sz w:val="24"/>
      <w:szCs w:val="24"/>
      <w:lang w:val="x-none" w:eastAsia="pl-PL"/>
    </w:rPr>
  </w:style>
  <w:style w:type="character" w:customStyle="1" w:styleId="Nagwek2Znak">
    <w:name w:val="Nagłówek 2 Znak"/>
    <w:basedOn w:val="Domylnaczcionkaakapitu"/>
    <w:link w:val="Nagwek2"/>
    <w:rsid w:val="00112FF5"/>
    <w:rPr>
      <w:rFonts w:ascii="Times New Roman" w:eastAsia="Times New Roman" w:hAnsi="Times New Roman" w:cs="Times New Roman"/>
      <w:b/>
      <w:bCs/>
      <w:sz w:val="24"/>
      <w:szCs w:val="24"/>
      <w:lang w:val="x-none" w:eastAsia="pl-PL"/>
    </w:rPr>
  </w:style>
  <w:style w:type="paragraph" w:styleId="Tekstpodstawowy">
    <w:name w:val="Body Text"/>
    <w:basedOn w:val="Normalny"/>
    <w:link w:val="TekstpodstawowyZnak"/>
    <w:rsid w:val="00112FF5"/>
    <w:pPr>
      <w:jc w:val="both"/>
    </w:pPr>
    <w:rPr>
      <w:sz w:val="16"/>
      <w:lang w:val="x-none"/>
    </w:rPr>
  </w:style>
  <w:style w:type="character" w:customStyle="1" w:styleId="TekstpodstawowyZnak">
    <w:name w:val="Tekst podstawowy Znak"/>
    <w:basedOn w:val="Domylnaczcionkaakapitu"/>
    <w:link w:val="Tekstpodstawowy"/>
    <w:rsid w:val="00112FF5"/>
    <w:rPr>
      <w:rFonts w:ascii="Times New Roman" w:eastAsia="Times New Roman" w:hAnsi="Times New Roman" w:cs="Times New Roman"/>
      <w:sz w:val="16"/>
      <w:szCs w:val="24"/>
      <w:lang w:val="x-none" w:eastAsia="pl-PL"/>
    </w:rPr>
  </w:style>
  <w:style w:type="character" w:styleId="Pogrubienie">
    <w:name w:val="Strong"/>
    <w:qFormat/>
    <w:rsid w:val="00112FF5"/>
    <w:rPr>
      <w:b/>
      <w:bCs/>
    </w:rPr>
  </w:style>
  <w:style w:type="paragraph" w:customStyle="1" w:styleId="p01">
    <w:name w:val="p01"/>
    <w:basedOn w:val="Normalny"/>
    <w:rsid w:val="00112FF5"/>
    <w:pPr>
      <w:spacing w:after="150"/>
      <w:ind w:firstLine="454"/>
    </w:pPr>
  </w:style>
  <w:style w:type="paragraph" w:styleId="Nagwek">
    <w:name w:val="header"/>
    <w:basedOn w:val="Normalny"/>
    <w:link w:val="NagwekZnak"/>
    <w:rsid w:val="00112FF5"/>
    <w:pPr>
      <w:tabs>
        <w:tab w:val="center" w:pos="4536"/>
        <w:tab w:val="right" w:pos="9072"/>
      </w:tabs>
    </w:pPr>
    <w:rPr>
      <w:lang w:val="x-none"/>
    </w:rPr>
  </w:style>
  <w:style w:type="character" w:customStyle="1" w:styleId="NagwekZnak">
    <w:name w:val="Nagłówek Znak"/>
    <w:basedOn w:val="Domylnaczcionkaakapitu"/>
    <w:link w:val="Nagwek"/>
    <w:rsid w:val="00112FF5"/>
    <w:rPr>
      <w:rFonts w:ascii="Times New Roman" w:eastAsia="Times New Roman" w:hAnsi="Times New Roman" w:cs="Times New Roman"/>
      <w:sz w:val="24"/>
      <w:szCs w:val="24"/>
      <w:lang w:val="x-none" w:eastAsia="pl-PL"/>
    </w:rPr>
  </w:style>
  <w:style w:type="paragraph" w:styleId="Stopka">
    <w:name w:val="footer"/>
    <w:basedOn w:val="Normalny"/>
    <w:link w:val="StopkaZnak"/>
    <w:uiPriority w:val="99"/>
    <w:rsid w:val="00112FF5"/>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112FF5"/>
    <w:rPr>
      <w:rFonts w:ascii="Times New Roman" w:eastAsia="Times New Roman" w:hAnsi="Times New Roman" w:cs="Times New Roman"/>
      <w:sz w:val="24"/>
      <w:szCs w:val="24"/>
      <w:lang w:val="x-none" w:eastAsia="x-none"/>
    </w:rPr>
  </w:style>
  <w:style w:type="paragraph" w:customStyle="1" w:styleId="Default">
    <w:name w:val="Default"/>
    <w:rsid w:val="00112FF5"/>
    <w:pPr>
      <w:autoSpaceDE w:val="0"/>
      <w:autoSpaceDN w:val="0"/>
      <w:adjustRightInd w:val="0"/>
      <w:spacing w:after="0" w:line="240" w:lineRule="auto"/>
    </w:pPr>
    <w:rPr>
      <w:rFonts w:ascii="EUAlbertina" w:eastAsia="Times New Roman" w:hAnsi="EUAlbertina" w:cs="EUAlbertina"/>
      <w:color w:val="000000"/>
      <w:sz w:val="24"/>
      <w:szCs w:val="24"/>
      <w:lang w:eastAsia="pl-PL"/>
    </w:rPr>
  </w:style>
  <w:style w:type="character" w:styleId="Hipercze">
    <w:name w:val="Hyperlink"/>
    <w:rsid w:val="00112FF5"/>
    <w:rPr>
      <w:color w:val="0000FF"/>
      <w:u w:val="single"/>
    </w:rPr>
  </w:style>
  <w:style w:type="paragraph" w:customStyle="1" w:styleId="Tekstpodstawowy21">
    <w:name w:val="Tekst podstawowy 21"/>
    <w:basedOn w:val="Normalny"/>
    <w:rsid w:val="00112FF5"/>
    <w:pPr>
      <w:widowControl w:val="0"/>
    </w:pPr>
    <w:rPr>
      <w:szCs w:val="20"/>
    </w:rPr>
  </w:style>
  <w:style w:type="character" w:customStyle="1" w:styleId="luchili">
    <w:name w:val="luc_hili"/>
    <w:basedOn w:val="Domylnaczcionkaakapitu"/>
    <w:rsid w:val="00112FF5"/>
  </w:style>
  <w:style w:type="character" w:customStyle="1" w:styleId="tabulatory">
    <w:name w:val="tabulatory"/>
    <w:basedOn w:val="Domylnaczcionkaakapitu"/>
    <w:rsid w:val="00112FF5"/>
  </w:style>
  <w:style w:type="character" w:customStyle="1" w:styleId="txt-old">
    <w:name w:val="txt-old"/>
    <w:basedOn w:val="Domylnaczcionkaakapitu"/>
    <w:rsid w:val="00112FF5"/>
  </w:style>
  <w:style w:type="character" w:customStyle="1" w:styleId="txt-new">
    <w:name w:val="txt-new"/>
    <w:basedOn w:val="Domylnaczcionkaakapitu"/>
    <w:rsid w:val="00112FF5"/>
  </w:style>
  <w:style w:type="character" w:styleId="Numerstrony">
    <w:name w:val="page number"/>
    <w:basedOn w:val="Domylnaczcionkaakapitu"/>
    <w:rsid w:val="00112FF5"/>
  </w:style>
  <w:style w:type="paragraph" w:customStyle="1" w:styleId="ZUSTzmustartykuempunktem">
    <w:name w:val="Z/UST(§) – zm. ust. (§) artykułem (punktem)"/>
    <w:basedOn w:val="Normalny"/>
    <w:uiPriority w:val="30"/>
    <w:qFormat/>
    <w:rsid w:val="00112FF5"/>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ZPKTzmpktartykuempunktem">
    <w:name w:val="Z/PKT – zm. pkt artykułem (punktem)"/>
    <w:basedOn w:val="Normalny"/>
    <w:uiPriority w:val="31"/>
    <w:qFormat/>
    <w:rsid w:val="00112FF5"/>
    <w:pPr>
      <w:spacing w:line="360" w:lineRule="auto"/>
      <w:ind w:left="1020" w:hanging="510"/>
      <w:jc w:val="both"/>
    </w:pPr>
    <w:rPr>
      <w:rFonts w:ascii="Times" w:hAnsi="Times" w:cs="Arial"/>
      <w:bCs/>
      <w:szCs w:val="20"/>
    </w:rPr>
  </w:style>
  <w:style w:type="paragraph" w:customStyle="1" w:styleId="ZLITwPKTzmlitwpktartykuempunktem">
    <w:name w:val="Z/LIT_w_PKT – zm. lit. w pkt artykułem (punktem)"/>
    <w:basedOn w:val="Normalny"/>
    <w:uiPriority w:val="32"/>
    <w:qFormat/>
    <w:rsid w:val="00112FF5"/>
    <w:pPr>
      <w:spacing w:line="360" w:lineRule="auto"/>
      <w:ind w:left="1497" w:hanging="476"/>
      <w:jc w:val="both"/>
    </w:pPr>
    <w:rPr>
      <w:rFonts w:ascii="Times" w:hAnsi="Times" w:cs="Arial"/>
      <w:bCs/>
      <w:szCs w:val="20"/>
    </w:rPr>
  </w:style>
  <w:style w:type="paragraph" w:customStyle="1" w:styleId="ZARTzmartartykuempunktem">
    <w:name w:val="Z/ART(§) – zm. art. (§) artykułem (punktem)"/>
    <w:basedOn w:val="Normalny"/>
    <w:uiPriority w:val="30"/>
    <w:qFormat/>
    <w:rsid w:val="00112FF5"/>
    <w:pPr>
      <w:suppressAutoHyphens/>
      <w:autoSpaceDE w:val="0"/>
      <w:autoSpaceDN w:val="0"/>
      <w:adjustRightInd w:val="0"/>
      <w:spacing w:line="360" w:lineRule="auto"/>
      <w:ind w:left="510" w:firstLine="510"/>
      <w:jc w:val="both"/>
    </w:pPr>
    <w:rPr>
      <w:rFonts w:ascii="Times" w:hAnsi="Times" w:cs="Arial"/>
      <w:szCs w:val="20"/>
    </w:rPr>
  </w:style>
  <w:style w:type="paragraph" w:customStyle="1" w:styleId="PKTpunkt">
    <w:name w:val="PKT – punkt"/>
    <w:link w:val="PKTpunktZnak"/>
    <w:uiPriority w:val="13"/>
    <w:qFormat/>
    <w:rsid w:val="00112FF5"/>
    <w:pPr>
      <w:spacing w:after="0" w:line="360" w:lineRule="auto"/>
      <w:ind w:left="510" w:hanging="510"/>
      <w:jc w:val="both"/>
    </w:pPr>
    <w:rPr>
      <w:rFonts w:ascii="Times" w:eastAsia="Times New Roman" w:hAnsi="Times" w:cs="Arial"/>
      <w:bCs/>
      <w:sz w:val="24"/>
      <w:szCs w:val="20"/>
      <w:lang w:eastAsia="pl-PL"/>
    </w:rPr>
  </w:style>
  <w:style w:type="paragraph" w:customStyle="1" w:styleId="ZCZWSPPKTzmczciwsppktartykuempunktem">
    <w:name w:val="Z/CZ_WSP_PKT – zm. części wsp. pkt artykułem (punktem)"/>
    <w:basedOn w:val="Normalny"/>
    <w:next w:val="ZARTzmartartykuempunktem"/>
    <w:uiPriority w:val="34"/>
    <w:qFormat/>
    <w:rsid w:val="00112FF5"/>
    <w:pPr>
      <w:spacing w:line="360" w:lineRule="auto"/>
      <w:ind w:left="510"/>
      <w:jc w:val="both"/>
    </w:pPr>
    <w:rPr>
      <w:rFonts w:ascii="Times" w:hAnsi="Times" w:cs="Arial"/>
      <w:bCs/>
      <w:szCs w:val="20"/>
    </w:rPr>
  </w:style>
  <w:style w:type="paragraph" w:customStyle="1" w:styleId="LITlitera">
    <w:name w:val="LIT – litera"/>
    <w:basedOn w:val="PKTpunkt"/>
    <w:uiPriority w:val="14"/>
    <w:qFormat/>
    <w:rsid w:val="00112FF5"/>
    <w:pPr>
      <w:ind w:left="986" w:hanging="476"/>
    </w:p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uiPriority w:val="99"/>
    <w:rsid w:val="00112FF5"/>
    <w:rPr>
      <w:rFonts w:cs="Times New Roman"/>
      <w:vertAlign w:val="superscript"/>
    </w:rPr>
  </w:style>
  <w:style w:type="paragraph" w:customStyle="1" w:styleId="ZLITzmlitartykuempunktem">
    <w:name w:val="Z/LIT – zm. lit. artykułem (punktem)"/>
    <w:basedOn w:val="LITlitera"/>
    <w:uiPriority w:val="32"/>
    <w:qFormat/>
    <w:rsid w:val="00112FF5"/>
  </w:style>
  <w:style w:type="paragraph" w:customStyle="1" w:styleId="ODNONIKtreodnonika">
    <w:name w:val="ODNOŚNIK – treść odnośnika"/>
    <w:uiPriority w:val="99"/>
    <w:qFormat/>
    <w:rsid w:val="00112FF5"/>
    <w:pPr>
      <w:spacing w:after="0" w:line="240" w:lineRule="auto"/>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uiPriority w:val="2"/>
    <w:qFormat/>
    <w:rsid w:val="00112FF5"/>
    <w:rPr>
      <w:b w:val="0"/>
      <w:i w:val="0"/>
      <w:vanish w:val="0"/>
      <w:spacing w:val="0"/>
      <w:vertAlign w:val="superscript"/>
    </w:rPr>
  </w:style>
  <w:style w:type="paragraph" w:customStyle="1" w:styleId="ARTartustawynprozporzdzenia">
    <w:name w:val="ART(§) – art. ustawy (§ np. rozporządzenia)"/>
    <w:uiPriority w:val="11"/>
    <w:qFormat/>
    <w:rsid w:val="00112FF5"/>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character" w:customStyle="1" w:styleId="Ppogrubienie">
    <w:name w:val="_P_ – pogrubienie"/>
    <w:uiPriority w:val="1"/>
    <w:qFormat/>
    <w:rsid w:val="00112FF5"/>
    <w:rPr>
      <w:b/>
    </w:rPr>
  </w:style>
  <w:style w:type="paragraph" w:customStyle="1" w:styleId="doc-ti">
    <w:name w:val="doc-ti"/>
    <w:basedOn w:val="Normalny"/>
    <w:rsid w:val="00112FF5"/>
    <w:pPr>
      <w:spacing w:before="100" w:beforeAutospacing="1" w:after="100" w:afterAutospacing="1"/>
    </w:pPr>
  </w:style>
  <w:style w:type="paragraph" w:customStyle="1" w:styleId="ti-art">
    <w:name w:val="ti-art"/>
    <w:basedOn w:val="Normalny"/>
    <w:rsid w:val="00112FF5"/>
    <w:pPr>
      <w:spacing w:before="100" w:beforeAutospacing="1" w:after="100" w:afterAutospacing="1"/>
    </w:pPr>
  </w:style>
  <w:style w:type="paragraph" w:customStyle="1" w:styleId="Normalny1">
    <w:name w:val="Normalny1"/>
    <w:basedOn w:val="Normalny"/>
    <w:rsid w:val="00112FF5"/>
    <w:pPr>
      <w:spacing w:before="100" w:beforeAutospacing="1" w:after="100" w:afterAutospacing="1"/>
    </w:pPr>
  </w:style>
  <w:style w:type="character" w:customStyle="1" w:styleId="italic">
    <w:name w:val="italic"/>
    <w:basedOn w:val="Domylnaczcionkaakapitu"/>
    <w:rsid w:val="00112FF5"/>
  </w:style>
  <w:style w:type="paragraph" w:styleId="Tekstdymka">
    <w:name w:val="Balloon Text"/>
    <w:basedOn w:val="Normalny"/>
    <w:link w:val="TekstdymkaZnak"/>
    <w:rsid w:val="00112FF5"/>
    <w:rPr>
      <w:rFonts w:ascii="Tahoma" w:hAnsi="Tahoma"/>
      <w:sz w:val="16"/>
      <w:szCs w:val="16"/>
      <w:lang w:val="x-none" w:eastAsia="x-none"/>
    </w:rPr>
  </w:style>
  <w:style w:type="character" w:customStyle="1" w:styleId="TekstdymkaZnak">
    <w:name w:val="Tekst dymka Znak"/>
    <w:basedOn w:val="Domylnaczcionkaakapitu"/>
    <w:link w:val="Tekstdymka"/>
    <w:rsid w:val="00112FF5"/>
    <w:rPr>
      <w:rFonts w:ascii="Tahoma" w:eastAsia="Times New Roman" w:hAnsi="Tahoma" w:cs="Times New Roman"/>
      <w:sz w:val="16"/>
      <w:szCs w:val="16"/>
      <w:lang w:val="x-none" w:eastAsia="x-none"/>
    </w:rPr>
  </w:style>
  <w:style w:type="table" w:styleId="Tabela-Siatka">
    <w:name w:val="Table Grid"/>
    <w:basedOn w:val="Standardowy"/>
    <w:uiPriority w:val="59"/>
    <w:rsid w:val="00112FF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tiret">
    <w:name w:val="TIR – tiret"/>
    <w:basedOn w:val="LITlitera"/>
    <w:uiPriority w:val="15"/>
    <w:qFormat/>
    <w:rsid w:val="00112FF5"/>
    <w:pPr>
      <w:ind w:left="1384" w:hanging="397"/>
    </w:pPr>
  </w:style>
  <w:style w:type="paragraph" w:styleId="Akapitzlist">
    <w:name w:val="List Paragraph"/>
    <w:aliases w:val="2,Akapit z list¹1,Bullet 1,Indicator Text,Kolorowa lista — akcent 11,List Paragraph Char Char Char,List Paragraph à moi,List Paragraph11,Listaszerű bekezdés1,No Spacing1,Numbered Para 1,Numerowanie,Preambuła,Recommendation,Tytuły,lp1,Dot "/>
    <w:basedOn w:val="Normalny"/>
    <w:link w:val="AkapitzlistZnak"/>
    <w:uiPriority w:val="34"/>
    <w:qFormat/>
    <w:rsid w:val="00112FF5"/>
    <w:pPr>
      <w:widowControl w:val="0"/>
      <w:overflowPunct w:val="0"/>
      <w:adjustRightInd w:val="0"/>
      <w:spacing w:after="240" w:line="275" w:lineRule="auto"/>
      <w:ind w:left="720"/>
      <w:contextualSpacing/>
    </w:pPr>
    <w:rPr>
      <w:rFonts w:ascii="Calibri" w:hAnsi="Calibri" w:cs="Calibri"/>
      <w:kern w:val="28"/>
      <w:sz w:val="22"/>
      <w:szCs w:val="22"/>
    </w:rPr>
  </w:style>
  <w:style w:type="character" w:customStyle="1" w:styleId="akapitustep">
    <w:name w:val="akapitustep"/>
    <w:rsid w:val="00112FF5"/>
  </w:style>
  <w:style w:type="character" w:styleId="Odwoaniedokomentarza">
    <w:name w:val="annotation reference"/>
    <w:uiPriority w:val="99"/>
    <w:unhideWhenUsed/>
    <w:rsid w:val="00112FF5"/>
    <w:rPr>
      <w:sz w:val="16"/>
      <w:szCs w:val="16"/>
    </w:rPr>
  </w:style>
  <w:style w:type="paragraph" w:styleId="Tekstkomentarza">
    <w:name w:val="annotation text"/>
    <w:basedOn w:val="Normalny"/>
    <w:link w:val="TekstkomentarzaZnak"/>
    <w:uiPriority w:val="99"/>
    <w:unhideWhenUsed/>
    <w:rsid w:val="00112FF5"/>
    <w:rPr>
      <w:sz w:val="20"/>
      <w:szCs w:val="20"/>
      <w:lang w:val="x-none" w:eastAsia="x-none"/>
    </w:rPr>
  </w:style>
  <w:style w:type="character" w:customStyle="1" w:styleId="TekstkomentarzaZnak">
    <w:name w:val="Tekst komentarza Znak"/>
    <w:basedOn w:val="Domylnaczcionkaakapitu"/>
    <w:link w:val="Tekstkomentarza"/>
    <w:uiPriority w:val="99"/>
    <w:rsid w:val="00112FF5"/>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112FF5"/>
    <w:rPr>
      <w:b/>
      <w:bCs/>
    </w:rPr>
  </w:style>
  <w:style w:type="character" w:customStyle="1" w:styleId="TematkomentarzaZnak">
    <w:name w:val="Temat komentarza Znak"/>
    <w:basedOn w:val="TekstkomentarzaZnak"/>
    <w:link w:val="Tematkomentarza"/>
    <w:uiPriority w:val="99"/>
    <w:semiHidden/>
    <w:rsid w:val="00112FF5"/>
    <w:rPr>
      <w:rFonts w:ascii="Times New Roman" w:eastAsia="Times New Roman" w:hAnsi="Times New Roman" w:cs="Times New Roman"/>
      <w:b/>
      <w:bCs/>
      <w:sz w:val="20"/>
      <w:szCs w:val="20"/>
      <w:lang w:val="x-none" w:eastAsia="x-none"/>
    </w:rPr>
  </w:style>
  <w:style w:type="paragraph" w:customStyle="1" w:styleId="USTustnpkodeksu">
    <w:name w:val="UST(§) – ust. (§ np. kodeksu)"/>
    <w:basedOn w:val="ARTartustawynprozporzdzenia"/>
    <w:uiPriority w:val="12"/>
    <w:qFormat/>
    <w:rsid w:val="00112FF5"/>
    <w:pPr>
      <w:spacing w:before="0"/>
    </w:pPr>
    <w:rPr>
      <w:bCs/>
    </w:rPr>
  </w:style>
  <w:style w:type="paragraph" w:customStyle="1" w:styleId="ZTIRLITzmlittiret">
    <w:name w:val="Z_TIR/LIT – zm. lit. tiret"/>
    <w:basedOn w:val="LITlitera"/>
    <w:uiPriority w:val="57"/>
    <w:qFormat/>
    <w:rsid w:val="00112FF5"/>
    <w:pPr>
      <w:ind w:left="1859"/>
    </w:pPr>
  </w:style>
  <w:style w:type="paragraph" w:customStyle="1" w:styleId="CZWSPPKTczwsplnapunktw">
    <w:name w:val="CZ_WSP_PKT – część wspólna punktów"/>
    <w:basedOn w:val="PKTpunkt"/>
    <w:next w:val="USTustnpkodeksu"/>
    <w:uiPriority w:val="16"/>
    <w:qFormat/>
    <w:rsid w:val="00112FF5"/>
    <w:pPr>
      <w:ind w:left="0" w:firstLine="0"/>
    </w:pPr>
  </w:style>
  <w:style w:type="paragraph" w:customStyle="1" w:styleId="ZLITUSTzmustliter">
    <w:name w:val="Z_LIT/UST(§) – zm. ust. (§) literą"/>
    <w:basedOn w:val="USTustnpkodeksu"/>
    <w:uiPriority w:val="46"/>
    <w:qFormat/>
    <w:rsid w:val="00112FF5"/>
    <w:pPr>
      <w:ind w:left="987"/>
    </w:pPr>
  </w:style>
  <w:style w:type="paragraph" w:customStyle="1" w:styleId="ZLITPKTzmpktliter">
    <w:name w:val="Z_LIT/PKT – zm. pkt literą"/>
    <w:basedOn w:val="PKTpunkt"/>
    <w:uiPriority w:val="47"/>
    <w:qFormat/>
    <w:rsid w:val="00112FF5"/>
    <w:pPr>
      <w:ind w:left="1497"/>
    </w:pPr>
  </w:style>
  <w:style w:type="paragraph" w:customStyle="1" w:styleId="ZLITLITwPKTzmlitwpktliter">
    <w:name w:val="Z_LIT/LIT_w_PKT – zm. lit. w pkt literą"/>
    <w:basedOn w:val="LITlitera"/>
    <w:uiPriority w:val="48"/>
    <w:qFormat/>
    <w:rsid w:val="00112FF5"/>
    <w:pPr>
      <w:ind w:left="1973"/>
    </w:pPr>
  </w:style>
  <w:style w:type="paragraph" w:customStyle="1" w:styleId="ZLITARTzmartliter">
    <w:name w:val="Z_LIT/ART(§) – zm. art. (§) literą"/>
    <w:basedOn w:val="ZLITUSTzmustliter"/>
    <w:uiPriority w:val="46"/>
    <w:qFormat/>
    <w:rsid w:val="00112FF5"/>
    <w:rPr>
      <w:rFonts w:ascii="Times New Roman" w:hAnsi="Times New Roman"/>
    </w:rPr>
  </w:style>
  <w:style w:type="paragraph" w:styleId="Tekstprzypisudolnego">
    <w:name w:val="footnote text"/>
    <w:aliases w:val="Znak"/>
    <w:basedOn w:val="Normalny"/>
    <w:link w:val="TekstprzypisudolnegoZnak"/>
    <w:uiPriority w:val="99"/>
    <w:semiHidden/>
    <w:unhideWhenUsed/>
    <w:qFormat/>
    <w:rsid w:val="00112FF5"/>
    <w:rPr>
      <w:rFonts w:ascii="Calibri" w:eastAsia="Calibri" w:hAnsi="Calibri"/>
      <w:sz w:val="20"/>
      <w:szCs w:val="20"/>
      <w:lang w:eastAsia="en-US"/>
    </w:rPr>
  </w:style>
  <w:style w:type="character" w:customStyle="1" w:styleId="TekstprzypisudolnegoZnak">
    <w:name w:val="Tekst przypisu dolnego Znak"/>
    <w:aliases w:val="Znak Znak"/>
    <w:basedOn w:val="Domylnaczcionkaakapitu"/>
    <w:link w:val="Tekstprzypisudolnego"/>
    <w:uiPriority w:val="99"/>
    <w:semiHidden/>
    <w:rsid w:val="00112FF5"/>
    <w:rPr>
      <w:rFonts w:ascii="Calibri" w:eastAsia="Calibri" w:hAnsi="Calibri" w:cs="Times New Roman"/>
      <w:sz w:val="20"/>
      <w:szCs w:val="20"/>
    </w:rPr>
  </w:style>
  <w:style w:type="paragraph" w:customStyle="1" w:styleId="parinner">
    <w:name w:val="parinner"/>
    <w:basedOn w:val="Normalny"/>
    <w:rsid w:val="00112FF5"/>
    <w:pPr>
      <w:spacing w:before="100" w:beforeAutospacing="1" w:after="100" w:afterAutospacing="1"/>
    </w:pPr>
  </w:style>
  <w:style w:type="paragraph" w:customStyle="1" w:styleId="oj-sti-art">
    <w:name w:val="oj-sti-art"/>
    <w:basedOn w:val="Normalny"/>
    <w:rsid w:val="00112FF5"/>
    <w:pPr>
      <w:spacing w:before="100" w:beforeAutospacing="1" w:after="100" w:afterAutospacing="1"/>
    </w:pPr>
  </w:style>
  <w:style w:type="paragraph" w:customStyle="1" w:styleId="oj-normal">
    <w:name w:val="oj-normal"/>
    <w:basedOn w:val="Normalny"/>
    <w:rsid w:val="00112FF5"/>
    <w:pPr>
      <w:spacing w:before="100" w:beforeAutospacing="1" w:after="100" w:afterAutospacing="1"/>
    </w:pPr>
  </w:style>
  <w:style w:type="character" w:customStyle="1" w:styleId="oj-italic">
    <w:name w:val="oj-italic"/>
    <w:rsid w:val="00112FF5"/>
  </w:style>
  <w:style w:type="paragraph" w:customStyle="1" w:styleId="oj-ti-art">
    <w:name w:val="oj-ti-art"/>
    <w:basedOn w:val="Normalny"/>
    <w:rsid w:val="00112FF5"/>
    <w:pPr>
      <w:spacing w:before="100" w:beforeAutospacing="1" w:after="100" w:afterAutospacing="1"/>
    </w:pPr>
  </w:style>
  <w:style w:type="character" w:customStyle="1" w:styleId="articletitle">
    <w:name w:val="articletitle"/>
    <w:rsid w:val="00112FF5"/>
  </w:style>
  <w:style w:type="character" w:customStyle="1" w:styleId="Teksttreci2">
    <w:name w:val="Tekst treści (2)_"/>
    <w:link w:val="Teksttreci20"/>
    <w:rsid w:val="00112FF5"/>
    <w:rPr>
      <w:rFonts w:ascii="Times New Roman" w:eastAsia="Times New Roman" w:hAnsi="Times New Roman"/>
      <w:shd w:val="clear" w:color="auto" w:fill="FFFFFF"/>
    </w:rPr>
  </w:style>
  <w:style w:type="paragraph" w:customStyle="1" w:styleId="Teksttreci20">
    <w:name w:val="Tekst treści (2)"/>
    <w:basedOn w:val="Normalny"/>
    <w:link w:val="Teksttreci2"/>
    <w:rsid w:val="00112FF5"/>
    <w:pPr>
      <w:widowControl w:val="0"/>
      <w:shd w:val="clear" w:color="auto" w:fill="FFFFFF"/>
      <w:spacing w:line="413" w:lineRule="exact"/>
      <w:ind w:hanging="340"/>
      <w:jc w:val="both"/>
    </w:pPr>
    <w:rPr>
      <w:rFonts w:cstheme="minorBidi"/>
      <w:sz w:val="22"/>
      <w:szCs w:val="22"/>
      <w:lang w:eastAsia="en-US"/>
    </w:rPr>
  </w:style>
  <w:style w:type="paragraph" w:customStyle="1" w:styleId="Akapitzlist1">
    <w:name w:val="Akapit z listą1"/>
    <w:basedOn w:val="Normalny"/>
    <w:uiPriority w:val="99"/>
    <w:rsid w:val="00112FF5"/>
    <w:pPr>
      <w:spacing w:after="200" w:line="276" w:lineRule="auto"/>
      <w:ind w:left="720"/>
      <w:contextualSpacing/>
    </w:pPr>
    <w:rPr>
      <w:rFonts w:ascii="Calibri" w:hAnsi="Calibri"/>
      <w:sz w:val="22"/>
      <w:szCs w:val="22"/>
      <w:lang w:eastAsia="en-US"/>
    </w:rPr>
  </w:style>
  <w:style w:type="paragraph" w:customStyle="1" w:styleId="ZTIRPKTzmpkttiret">
    <w:name w:val="Z_TIR/PKT – zm. pkt tiret"/>
    <w:basedOn w:val="PKTpunkt"/>
    <w:uiPriority w:val="56"/>
    <w:qFormat/>
    <w:rsid w:val="00112FF5"/>
    <w:pPr>
      <w:ind w:left="1893"/>
    </w:pPr>
  </w:style>
  <w:style w:type="paragraph" w:customStyle="1" w:styleId="ZLITCZWSPLITzmczciwsplitliter">
    <w:name w:val="Z_LIT/CZ_WSP_LIT – zm. części wsp. lit. literą"/>
    <w:basedOn w:val="Normalny"/>
    <w:next w:val="LITlitera"/>
    <w:uiPriority w:val="51"/>
    <w:qFormat/>
    <w:rsid w:val="00112FF5"/>
    <w:pPr>
      <w:spacing w:line="360" w:lineRule="auto"/>
      <w:ind w:left="987"/>
      <w:jc w:val="both"/>
    </w:pPr>
    <w:rPr>
      <w:rFonts w:ascii="Times" w:hAnsi="Times" w:cs="Arial"/>
      <w:bCs/>
    </w:rPr>
  </w:style>
  <w:style w:type="character" w:customStyle="1" w:styleId="PKTpunktZnak">
    <w:name w:val="PKT – punkt Znak"/>
    <w:link w:val="PKTpunkt"/>
    <w:locked/>
    <w:rsid w:val="00112FF5"/>
    <w:rPr>
      <w:rFonts w:ascii="Times" w:eastAsia="Times New Roman" w:hAnsi="Times" w:cs="Arial"/>
      <w:bCs/>
      <w:sz w:val="24"/>
      <w:szCs w:val="20"/>
      <w:lang w:eastAsia="pl-PL"/>
    </w:rPr>
  </w:style>
  <w:style w:type="character" w:customStyle="1" w:styleId="markedcontent">
    <w:name w:val="markedcontent"/>
    <w:rsid w:val="00112FF5"/>
  </w:style>
  <w:style w:type="paragraph" w:customStyle="1" w:styleId="CZKSIGAoznaczenieiprzedmiotczcilubksigi">
    <w:name w:val="CZĘŚĆ(KSIĘGA) – oznaczenie i przedmiot części lub księgi"/>
    <w:next w:val="ARTartustawynprozporzdzenia"/>
    <w:uiPriority w:val="8"/>
    <w:qFormat/>
    <w:rsid w:val="005671B8"/>
    <w:pPr>
      <w:keepNext/>
      <w:suppressAutoHyphens/>
      <w:spacing w:before="120" w:after="0" w:line="360" w:lineRule="auto"/>
      <w:jc w:val="center"/>
    </w:pPr>
    <w:rPr>
      <w:rFonts w:ascii="Times" w:eastAsia="Times New Roman" w:hAnsi="Times" w:cs="Times New Roman"/>
      <w:b/>
      <w:bCs/>
      <w:caps/>
      <w:kern w:val="24"/>
      <w:sz w:val="24"/>
      <w:szCs w:val="24"/>
      <w:lang w:eastAsia="pl-PL"/>
    </w:rPr>
  </w:style>
  <w:style w:type="paragraph" w:styleId="Poprawka">
    <w:name w:val="Revision"/>
    <w:hidden/>
    <w:uiPriority w:val="99"/>
    <w:semiHidden/>
    <w:rsid w:val="00146DB2"/>
    <w:pPr>
      <w:spacing w:after="0" w:line="240" w:lineRule="auto"/>
    </w:pPr>
    <w:rPr>
      <w:rFonts w:ascii="Times New Roman" w:eastAsia="Times New Roman" w:hAnsi="Times New Roman" w:cs="Times New Roman"/>
      <w:sz w:val="24"/>
      <w:szCs w:val="24"/>
      <w:lang w:eastAsia="pl-PL"/>
    </w:rPr>
  </w:style>
  <w:style w:type="paragraph" w:customStyle="1" w:styleId="ZZLITzmianazmlit">
    <w:name w:val="ZZ/LIT – zmiana zm. lit."/>
    <w:basedOn w:val="ZZPKTzmianazmpkt"/>
    <w:uiPriority w:val="71"/>
    <w:qFormat/>
    <w:rsid w:val="00FE6C40"/>
    <w:pPr>
      <w:ind w:left="2370" w:hanging="476"/>
    </w:pPr>
  </w:style>
  <w:style w:type="paragraph" w:customStyle="1" w:styleId="ZZTIRwLITzmianazmtirwlit">
    <w:name w:val="ZZ/TIR_w_LIT – zmiana zm. tir. w lit."/>
    <w:basedOn w:val="Normalny"/>
    <w:uiPriority w:val="71"/>
    <w:qFormat/>
    <w:rsid w:val="00FE6C40"/>
    <w:pPr>
      <w:spacing w:line="360" w:lineRule="auto"/>
      <w:ind w:left="2767" w:hanging="397"/>
      <w:jc w:val="both"/>
    </w:pPr>
    <w:rPr>
      <w:rFonts w:ascii="Times" w:eastAsiaTheme="minorEastAsia" w:hAnsi="Times" w:cs="Arial"/>
      <w:bCs/>
      <w:szCs w:val="20"/>
    </w:rPr>
  </w:style>
  <w:style w:type="paragraph" w:customStyle="1" w:styleId="ZZPKTzmianazmpkt">
    <w:name w:val="ZZ/PKT – zmiana zm. pkt"/>
    <w:basedOn w:val="ZPKTzmpktartykuempunktem"/>
    <w:uiPriority w:val="70"/>
    <w:qFormat/>
    <w:rsid w:val="00FE6C40"/>
    <w:pPr>
      <w:ind w:left="2404"/>
    </w:pPr>
    <w:rPr>
      <w:rFonts w:eastAsiaTheme="minorEastAsia"/>
    </w:rPr>
  </w:style>
  <w:style w:type="paragraph" w:customStyle="1" w:styleId="DATAAKTUdatauchwalenialubwydaniaaktu">
    <w:name w:val="DATA_AKTU – data uchwalenia lub wydania aktu"/>
    <w:next w:val="Normalny"/>
    <w:uiPriority w:val="6"/>
    <w:qFormat/>
    <w:rsid w:val="003E675D"/>
    <w:pPr>
      <w:keepNext/>
      <w:suppressAutoHyphens/>
      <w:spacing w:before="120" w:after="120" w:line="360" w:lineRule="auto"/>
      <w:jc w:val="center"/>
    </w:pPr>
    <w:rPr>
      <w:rFonts w:ascii="Times" w:eastAsiaTheme="minorEastAsia" w:hAnsi="Times" w:cs="Arial"/>
      <w:bCs/>
      <w:sz w:val="24"/>
      <w:szCs w:val="24"/>
      <w:lang w:eastAsia="pl-PL"/>
    </w:rPr>
  </w:style>
  <w:style w:type="paragraph" w:customStyle="1" w:styleId="ZLITCZWSPLITwPKTzmczciwsplitwpktliter">
    <w:name w:val="Z_LIT/CZ_WSP_LIT_w_PKT – zm. części wsp. lit. w pkt literą"/>
    <w:basedOn w:val="Normalny"/>
    <w:next w:val="LITlitera"/>
    <w:uiPriority w:val="51"/>
    <w:qFormat/>
    <w:rsid w:val="00D15D6F"/>
    <w:pPr>
      <w:spacing w:line="360" w:lineRule="auto"/>
      <w:ind w:left="1497"/>
      <w:jc w:val="both"/>
    </w:pPr>
    <w:rPr>
      <w:rFonts w:ascii="Times" w:eastAsiaTheme="minorEastAsia" w:hAnsi="Times" w:cs="Arial"/>
      <w:bCs/>
    </w:rPr>
  </w:style>
  <w:style w:type="paragraph" w:customStyle="1" w:styleId="2TIRpodwjnytiret">
    <w:name w:val="2TIR – podwójny tiret"/>
    <w:basedOn w:val="TIRtiret"/>
    <w:uiPriority w:val="73"/>
    <w:qFormat/>
    <w:rsid w:val="00F3760B"/>
    <w:pPr>
      <w:ind w:left="1780"/>
    </w:pPr>
    <w:rPr>
      <w:rFonts w:eastAsiaTheme="minorEastAsia"/>
    </w:rPr>
  </w:style>
  <w:style w:type="paragraph" w:customStyle="1" w:styleId="Z2TIRTIRzmtirpodwjnymtiret">
    <w:name w:val="Z_2TIR/TIR – zm. tir. podwójnym tiret"/>
    <w:basedOn w:val="TIRtiret"/>
    <w:uiPriority w:val="84"/>
    <w:qFormat/>
    <w:rsid w:val="00F3760B"/>
    <w:pPr>
      <w:ind w:left="2177"/>
    </w:pPr>
    <w:rPr>
      <w:rFonts w:eastAsiaTheme="minorEastAsia"/>
    </w:rPr>
  </w:style>
  <w:style w:type="paragraph" w:customStyle="1" w:styleId="ZCZWSPLITwPKTzmczciwsplitwpktartykuempunktem">
    <w:name w:val="Z/CZ_WSP_LIT_w_PKT – zm. części wsp. lit. w pkt artykułem (punktem)"/>
    <w:basedOn w:val="Normalny"/>
    <w:next w:val="ZARTzmartartykuempunktem"/>
    <w:uiPriority w:val="35"/>
    <w:qFormat/>
    <w:rsid w:val="002438D6"/>
    <w:pPr>
      <w:spacing w:line="360" w:lineRule="auto"/>
      <w:ind w:left="1021"/>
      <w:jc w:val="both"/>
    </w:pPr>
    <w:rPr>
      <w:rFonts w:ascii="Times" w:eastAsiaTheme="minorEastAsia" w:hAnsi="Times" w:cs="Arial"/>
      <w:bCs/>
    </w:rPr>
  </w:style>
  <w:style w:type="character" w:customStyle="1" w:styleId="AkapitzlistZnak">
    <w:name w:val="Akapit z listą Znak"/>
    <w:aliases w:val="2 Znak,Akapit z list¹1 Znak,Bullet 1 Znak,Indicator Text Znak,Kolorowa lista — akcent 11 Znak,List Paragraph Char Char Char Znak,List Paragraph à moi Znak,List Paragraph11 Znak,Listaszerű bekezdés1 Znak,No Spacing1 Znak,Tytuły Znak"/>
    <w:link w:val="Akapitzlist"/>
    <w:uiPriority w:val="34"/>
    <w:qFormat/>
    <w:locked/>
    <w:rsid w:val="006B320C"/>
    <w:rPr>
      <w:rFonts w:ascii="Calibri" w:eastAsia="Times New Roman" w:hAnsi="Calibri" w:cs="Calibri"/>
      <w:kern w:val="28"/>
      <w:lang w:eastAsia="pl-PL"/>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DA6727"/>
    <w:rPr>
      <w:rFonts w:eastAsiaTheme="minorEastAsia"/>
      <w:bCs/>
    </w:rPr>
  </w:style>
  <w:style w:type="paragraph" w:customStyle="1" w:styleId="ZLITLITzmlitliter">
    <w:name w:val="Z_LIT/LIT – zm. lit. literą"/>
    <w:basedOn w:val="LITlitera"/>
    <w:uiPriority w:val="48"/>
    <w:qFormat/>
    <w:rsid w:val="00DA6727"/>
    <w:pPr>
      <w:ind w:left="1463"/>
    </w:pPr>
    <w:rPr>
      <w:rFonts w:eastAsiaTheme="minorEastAsia"/>
    </w:rPr>
  </w:style>
  <w:style w:type="paragraph" w:customStyle="1" w:styleId="ZROZDZODDZOZNzmoznrozdzoddzartykuempunktem">
    <w:name w:val="Z/ROZDZ(ODDZ)_OZN – zm. ozn. rozdz. (oddz.) artykułem (punktem)"/>
    <w:next w:val="ZROZDZODDZPRZEDMzmprzedmrozdzoddzartykuempunktem"/>
    <w:uiPriority w:val="29"/>
    <w:qFormat/>
    <w:rsid w:val="000557E6"/>
    <w:pPr>
      <w:keepNext/>
      <w:suppressAutoHyphens/>
      <w:spacing w:after="0" w:line="360" w:lineRule="auto"/>
      <w:ind w:left="510"/>
      <w:jc w:val="center"/>
    </w:pPr>
    <w:rPr>
      <w:rFonts w:ascii="Times" w:eastAsiaTheme="minorEastAsia" w:hAnsi="Times" w:cs="Arial"/>
      <w:bCs/>
      <w:kern w:val="24"/>
      <w:sz w:val="24"/>
      <w:szCs w:val="24"/>
      <w:lang w:eastAsia="pl-PL"/>
    </w:rPr>
  </w:style>
  <w:style w:type="paragraph" w:customStyle="1" w:styleId="ZROZDZODDZPRZEDMzmprzedmrozdzoddzartykuempunktem">
    <w:name w:val="Z/ROZDZ(ODDZ)_PRZEDM – zm. przedm. rozdz. (oddz.) artykułem (punktem)"/>
    <w:basedOn w:val="Normalny"/>
    <w:next w:val="ZARTzmartartykuempunktem"/>
    <w:uiPriority w:val="29"/>
    <w:qFormat/>
    <w:rsid w:val="000557E6"/>
    <w:pPr>
      <w:keepNext/>
      <w:suppressAutoHyphens/>
      <w:spacing w:before="120" w:after="120" w:line="360" w:lineRule="auto"/>
      <w:ind w:left="510"/>
      <w:jc w:val="center"/>
    </w:pPr>
    <w:rPr>
      <w:rFonts w:ascii="Times" w:eastAsiaTheme="minorEastAsia" w:hAnsi="Times"/>
      <w:bCs/>
    </w:rPr>
  </w:style>
  <w:style w:type="paragraph" w:customStyle="1" w:styleId="ZLITCZWSPPKTzmczciwsppktliter">
    <w:name w:val="Z_LIT/CZ_WSP_PKT – zm. części wsp. pkt literą"/>
    <w:basedOn w:val="Normalny"/>
    <w:next w:val="Normalny"/>
    <w:uiPriority w:val="50"/>
    <w:qFormat/>
    <w:rsid w:val="00085AF8"/>
    <w:pPr>
      <w:spacing w:line="360" w:lineRule="auto"/>
      <w:ind w:left="987"/>
      <w:jc w:val="both"/>
    </w:pPr>
    <w:rPr>
      <w:rFonts w:ascii="Times" w:eastAsiaTheme="minorEastAsia" w:hAnsi="Times" w:cs="Arial"/>
      <w:bCs/>
    </w:rPr>
  </w:style>
  <w:style w:type="character" w:customStyle="1" w:styleId="TekstkomentarzaZnak1">
    <w:name w:val="Tekst komentarza Znak1"/>
    <w:basedOn w:val="Domylnaczcionkaakapitu"/>
    <w:uiPriority w:val="99"/>
    <w:rsid w:val="0024541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BAA59-49E8-4985-818A-F74CE6D1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68</Pages>
  <Words>19727</Words>
  <Characters>118367</Characters>
  <Application>Microsoft Office Word</Application>
  <DocSecurity>0</DocSecurity>
  <Lines>986</Lines>
  <Paragraphs>275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Zuk Jaroslaw</dc:creator>
  <cp:lastModifiedBy>Krasowski Michał</cp:lastModifiedBy>
  <cp:revision>2</cp:revision>
  <dcterms:created xsi:type="dcterms:W3CDTF">2026-07-03T11:27:00Z</dcterms:created>
  <dcterms:modified xsi:type="dcterms:W3CDTF">2026-07-03T11:27:00Z</dcterms:modified>
</cp:coreProperties>
</file>